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E6DDB" w14:textId="2FBD9D9A" w:rsidR="00E32C32" w:rsidRPr="005D60D8" w:rsidRDefault="00E32C32" w:rsidP="00E32C32">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sidR="00852458">
        <w:rPr>
          <w:b/>
          <w:noProof/>
          <w:sz w:val="24"/>
          <w:szCs w:val="24"/>
        </w:rPr>
        <w:t>2</w:t>
      </w:r>
      <w:r w:rsidR="005F76AF">
        <w:rPr>
          <w:b/>
          <w:noProof/>
          <w:sz w:val="24"/>
          <w:szCs w:val="24"/>
        </w:rPr>
        <w:t>1</w:t>
      </w:r>
      <w:r w:rsidRPr="005D60D8">
        <w:rPr>
          <w:b/>
          <w:i/>
          <w:noProof/>
          <w:sz w:val="24"/>
          <w:szCs w:val="24"/>
        </w:rPr>
        <w:tab/>
      </w:r>
      <w:r w:rsidR="00752283" w:rsidRPr="00752283">
        <w:rPr>
          <w:b/>
          <w:i/>
          <w:noProof/>
          <w:sz w:val="24"/>
          <w:szCs w:val="24"/>
          <w:shd w:val="clear" w:color="auto" w:fill="FFFF00"/>
        </w:rPr>
        <w:t>R2-2301871</w:t>
      </w:r>
    </w:p>
    <w:p w14:paraId="3C805734" w14:textId="098FF541" w:rsidR="0039496D" w:rsidRDefault="00B34C48" w:rsidP="00357380">
      <w:pPr>
        <w:pStyle w:val="3GPPHeader"/>
        <w:rPr>
          <w:noProof/>
          <w:szCs w:val="24"/>
          <w:lang w:eastAsia="ko-KR"/>
        </w:rPr>
      </w:pPr>
      <w:r w:rsidRPr="00B34C48">
        <w:rPr>
          <w:noProof/>
          <w:szCs w:val="24"/>
          <w:lang w:eastAsia="ko-KR"/>
        </w:rPr>
        <w:t>Athens, Greece, February</w:t>
      </w:r>
      <w:r w:rsidR="00CC5EB0">
        <w:rPr>
          <w:noProof/>
          <w:szCs w:val="24"/>
          <w:lang w:eastAsia="ko-KR"/>
        </w:rPr>
        <w:t xml:space="preserve"> 27</w:t>
      </w:r>
      <w:r w:rsidR="00CC5EB0" w:rsidRPr="00B062C1">
        <w:rPr>
          <w:noProof/>
          <w:szCs w:val="24"/>
          <w:vertAlign w:val="superscript"/>
          <w:lang w:eastAsia="ko-KR"/>
        </w:rPr>
        <w:t>th</w:t>
      </w:r>
      <w:r w:rsidR="00CC5EB0">
        <w:rPr>
          <w:noProof/>
          <w:szCs w:val="24"/>
          <w:lang w:eastAsia="ko-KR"/>
        </w:rPr>
        <w:t xml:space="preserve"> – </w:t>
      </w:r>
      <w:r w:rsidRPr="00B34C48">
        <w:rPr>
          <w:noProof/>
          <w:szCs w:val="24"/>
          <w:lang w:eastAsia="ko-KR"/>
        </w:rPr>
        <w:t>March</w:t>
      </w:r>
      <w:r w:rsidR="00CC5EB0">
        <w:rPr>
          <w:noProof/>
          <w:szCs w:val="24"/>
          <w:lang w:eastAsia="ko-KR"/>
        </w:rPr>
        <w:t xml:space="preserve"> 3</w:t>
      </w:r>
      <w:r w:rsidR="00CC5EB0" w:rsidRPr="007D73C8">
        <w:rPr>
          <w:noProof/>
          <w:szCs w:val="24"/>
          <w:vertAlign w:val="superscript"/>
          <w:lang w:eastAsia="ko-KR"/>
        </w:rPr>
        <w:t>rd</w:t>
      </w:r>
      <w:r w:rsidRPr="00B34C48">
        <w:rPr>
          <w:noProof/>
          <w:szCs w:val="24"/>
          <w:lang w:eastAsia="ko-KR"/>
        </w:rPr>
        <w:t>, 202</w:t>
      </w:r>
      <w:r w:rsidR="00F44F6D">
        <w:rPr>
          <w:noProof/>
          <w:szCs w:val="24"/>
          <w:lang w:eastAsia="ko-KR"/>
        </w:rPr>
        <w:t>3</w:t>
      </w:r>
    </w:p>
    <w:p w14:paraId="5D4816F2" w14:textId="77777777" w:rsidR="00B34C48" w:rsidRPr="00CE0424" w:rsidRDefault="00B34C48" w:rsidP="00357380">
      <w:pPr>
        <w:pStyle w:val="3GPPHeader"/>
      </w:pPr>
    </w:p>
    <w:p w14:paraId="7B71D8B7" w14:textId="0F08DE73"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793928">
        <w:rPr>
          <w:sz w:val="22"/>
          <w:szCs w:val="22"/>
          <w:lang w:val="en-US"/>
        </w:rPr>
        <w:t>8.6.3</w:t>
      </w:r>
      <w:r w:rsidR="001A1F08">
        <w:rPr>
          <w:sz w:val="22"/>
          <w:szCs w:val="22"/>
          <w:lang w:val="en-US"/>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7665DC66" w:rsidR="00E90E49" w:rsidRPr="00CE0424" w:rsidRDefault="003D3C45" w:rsidP="00311702">
      <w:pPr>
        <w:pStyle w:val="3GPPHeader"/>
        <w:rPr>
          <w:sz w:val="22"/>
          <w:szCs w:val="22"/>
        </w:rPr>
      </w:pPr>
      <w:r>
        <w:rPr>
          <w:sz w:val="22"/>
          <w:szCs w:val="22"/>
        </w:rPr>
        <w:t>Title:</w:t>
      </w:r>
      <w:r w:rsidR="00E90E49" w:rsidRPr="00CE0424">
        <w:rPr>
          <w:sz w:val="22"/>
          <w:szCs w:val="22"/>
        </w:rPr>
        <w:tab/>
      </w:r>
      <w:r w:rsidR="002B6A3B">
        <w:rPr>
          <w:sz w:val="22"/>
          <w:szCs w:val="22"/>
        </w:rPr>
        <w:t>Conditional Handover</w:t>
      </w:r>
      <w:r w:rsidR="005E4F5C">
        <w:rPr>
          <w:sz w:val="22"/>
          <w:szCs w:val="22"/>
        </w:rPr>
        <w:t xml:space="preserve"> in IoT NTN</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4776E670" w14:textId="446D8875" w:rsidR="00713192" w:rsidRDefault="00D956C3" w:rsidP="00B04151">
      <w:r>
        <w:rPr>
          <w:rFonts w:cs="Arial"/>
          <w:iCs/>
          <w:szCs w:val="36"/>
        </w:rPr>
        <w:t>The w</w:t>
      </w:r>
      <w:r w:rsidR="00FA3AD7">
        <w:t xml:space="preserve">ork item for </w:t>
      </w:r>
      <w:r w:rsidR="004E3FF1">
        <w:t xml:space="preserve">IoT </w:t>
      </w:r>
      <w:r w:rsidR="00FA3AD7">
        <w:t xml:space="preserve">NTN enhancements in Rel-18 [1] </w:t>
      </w:r>
      <w:r>
        <w:t xml:space="preserve">includes an objective on </w:t>
      </w:r>
      <w:r w:rsidR="009031D5">
        <w:t>mobility enhancements</w:t>
      </w:r>
      <w:r w:rsidR="005B5587">
        <w:t>:</w:t>
      </w:r>
    </w:p>
    <w:p w14:paraId="3CE7DC5B" w14:textId="77777777" w:rsidR="005B5587" w:rsidRDefault="005B5587" w:rsidP="00713192">
      <w:pPr>
        <w:spacing w:after="0"/>
        <w:rPr>
          <w:bCs/>
        </w:rPr>
      </w:pPr>
    </w:p>
    <w:p w14:paraId="590259F5" w14:textId="76B5F0E8" w:rsidR="00713192" w:rsidRDefault="00713192" w:rsidP="00C73135">
      <w:pPr>
        <w:spacing w:after="0"/>
        <w:ind w:left="567"/>
        <w:rPr>
          <w:bCs/>
        </w:rPr>
      </w:pPr>
      <w:r w:rsidRPr="00C46EE3">
        <w:rPr>
          <w:bCs/>
        </w:rPr>
        <w:t>4.1.</w:t>
      </w:r>
      <w:r>
        <w:rPr>
          <w:bCs/>
        </w:rPr>
        <w:t>2</w:t>
      </w:r>
      <w:r w:rsidRPr="00C46EE3">
        <w:rPr>
          <w:bCs/>
        </w:rPr>
        <w:tab/>
        <w:t>Mobility enhancements</w:t>
      </w:r>
    </w:p>
    <w:p w14:paraId="4A41E64B" w14:textId="77777777" w:rsidR="00713192" w:rsidRDefault="00713192" w:rsidP="00C73135">
      <w:pPr>
        <w:spacing w:after="0"/>
        <w:ind w:left="567"/>
        <w:rPr>
          <w:bCs/>
        </w:rPr>
      </w:pPr>
    </w:p>
    <w:p w14:paraId="5D2CA05D" w14:textId="77777777" w:rsidR="00713192" w:rsidRPr="00756D29" w:rsidRDefault="00713192" w:rsidP="00C73135">
      <w:pPr>
        <w:ind w:left="567"/>
      </w:pPr>
      <w:r w:rsidRPr="00756D29">
        <w:t>The following mobility enhancements objectives are listed.</w:t>
      </w:r>
    </w:p>
    <w:p w14:paraId="1410F6D1" w14:textId="77777777" w:rsidR="00713192" w:rsidRPr="00756D29" w:rsidRDefault="00713192" w:rsidP="00C73135">
      <w:pPr>
        <w:pStyle w:val="B1"/>
        <w:ind w:left="1135"/>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9D95A09" w14:textId="77777777" w:rsidR="00713192" w:rsidRDefault="00713192" w:rsidP="00C73135">
      <w:pPr>
        <w:pStyle w:val="B1"/>
        <w:ind w:left="1135"/>
      </w:pPr>
      <w:r>
        <w:t>-</w:t>
      </w:r>
      <w:r>
        <w:tab/>
      </w:r>
      <w:r w:rsidRPr="00756D29">
        <w:t>Re-use the solutions introduced in Rel-17 NR NTN for mobility enhancements for eMTC, with minimum necessary changes to adapt them to eMTC [RAN2]</w:t>
      </w:r>
    </w:p>
    <w:p w14:paraId="525FE841" w14:textId="77777777" w:rsidR="00713192" w:rsidRPr="00756D29" w:rsidRDefault="00713192" w:rsidP="00C73135">
      <w:pPr>
        <w:pStyle w:val="B1"/>
        <w:numPr>
          <w:ilvl w:val="0"/>
          <w:numId w:val="25"/>
        </w:numPr>
        <w:spacing w:after="180"/>
        <w:ind w:left="1134" w:hanging="283"/>
        <w:jc w:val="left"/>
      </w:pPr>
      <w:r>
        <w:t>Define UE RRM core requirements for the above mobility enhancement features [RAN4].</w:t>
      </w:r>
    </w:p>
    <w:p w14:paraId="57111E6C" w14:textId="77777777" w:rsidR="00103E2A" w:rsidRDefault="00103E2A" w:rsidP="00B04151"/>
    <w:p w14:paraId="257C08D4" w14:textId="0B94642B" w:rsidR="00477768" w:rsidRPr="00CE0424" w:rsidRDefault="00FA3AD7" w:rsidP="00B04151">
      <w:r>
        <w:t>In this paper</w:t>
      </w:r>
      <w:r w:rsidR="00E32C32">
        <w:t>,</w:t>
      </w:r>
      <w:r>
        <w:t xml:space="preserve"> we </w:t>
      </w:r>
      <w:r w:rsidR="00020890">
        <w:t xml:space="preserve">present our views on </w:t>
      </w:r>
      <w:r w:rsidR="00255421">
        <w:t>the second bullet</w:t>
      </w:r>
      <w:r>
        <w:t>.</w:t>
      </w:r>
    </w:p>
    <w:p w14:paraId="226B631E" w14:textId="42CAE57F" w:rsidR="004000E8" w:rsidRDefault="00230D18" w:rsidP="00CE0424">
      <w:pPr>
        <w:pStyle w:val="Heading1"/>
      </w:pPr>
      <w:bookmarkStart w:id="1" w:name="_Ref178064866"/>
      <w:r>
        <w:t>2</w:t>
      </w:r>
      <w:r>
        <w:tab/>
      </w:r>
      <w:r w:rsidR="004000E8" w:rsidRPr="00CE0424">
        <w:t>Discussion</w:t>
      </w:r>
      <w:bookmarkEnd w:id="1"/>
    </w:p>
    <w:p w14:paraId="78CEC246" w14:textId="4CF782A4" w:rsidR="006A4EE4" w:rsidRDefault="00FC774D" w:rsidP="006A4EE4">
      <w:r>
        <w:t>D</w:t>
      </w:r>
      <w:r w:rsidR="00C56C99">
        <w:t>uring RAN2#1</w:t>
      </w:r>
      <w:r w:rsidR="003638CC">
        <w:t>20</w:t>
      </w:r>
      <w:r w:rsidR="00C56C99">
        <w:t xml:space="preserve">, the adoption of </w:t>
      </w:r>
      <w:r w:rsidR="00C30975">
        <w:t xml:space="preserve">CHO </w:t>
      </w:r>
      <w:r w:rsidR="00C56C99">
        <w:t>for eMTC</w:t>
      </w:r>
      <w:r>
        <w:t xml:space="preserve"> NTN</w:t>
      </w:r>
      <w:r w:rsidR="00C56C99">
        <w:t xml:space="preserve"> was </w:t>
      </w:r>
      <w:r w:rsidR="00C30975">
        <w:t xml:space="preserve">discussed </w:t>
      </w:r>
      <w:r w:rsidR="00F36701">
        <w:t xml:space="preserve">at length </w:t>
      </w:r>
      <w:r w:rsidR="00C56C99">
        <w:t>and t</w:t>
      </w:r>
      <w:r w:rsidR="006A4EE4">
        <w:t xml:space="preserve">he following relevant agreements </w:t>
      </w:r>
      <w:r w:rsidR="00C56C99">
        <w:t>were</w:t>
      </w:r>
      <w:r w:rsidR="006A4EE4">
        <w:t xml:space="preserve"> </w:t>
      </w:r>
      <w:r w:rsidR="00C56C99">
        <w:t>made</w:t>
      </w:r>
      <w:r w:rsidR="006A4EE4">
        <w:t>:</w:t>
      </w:r>
    </w:p>
    <w:p w14:paraId="37A9894D" w14:textId="53748E8E" w:rsidR="003638CC" w:rsidRDefault="003638CC" w:rsidP="003638CC">
      <w:pPr>
        <w:pStyle w:val="ListParagraph"/>
        <w:numPr>
          <w:ilvl w:val="0"/>
          <w:numId w:val="38"/>
        </w:numPr>
      </w:pPr>
      <w: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7E05261C" w14:textId="491235EB" w:rsidR="003638CC" w:rsidRDefault="003638CC" w:rsidP="003638CC">
      <w:pPr>
        <w:pStyle w:val="ListParagraph"/>
        <w:numPr>
          <w:ilvl w:val="0"/>
          <w:numId w:val="38"/>
        </w:numPr>
      </w:pPr>
      <w:r>
        <w:t>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269409E4" w14:textId="06E77326" w:rsidR="003638CC" w:rsidRDefault="003638CC" w:rsidP="003638CC">
      <w:pPr>
        <w:pStyle w:val="ListParagraph"/>
        <w:numPr>
          <w:ilvl w:val="0"/>
          <w:numId w:val="38"/>
        </w:numPr>
      </w:pPr>
      <w:r>
        <w:t>For eMTC NTN, introduce event A4 based conditional trigger (similar to condEventA4 in NR).</w:t>
      </w:r>
    </w:p>
    <w:p w14:paraId="69069A56" w14:textId="66A3B205" w:rsidR="003638CC" w:rsidRDefault="003638CC" w:rsidP="003638CC">
      <w:pPr>
        <w:pStyle w:val="ListParagraph"/>
        <w:numPr>
          <w:ilvl w:val="0"/>
          <w:numId w:val="38"/>
        </w:numPr>
      </w:pPr>
      <w:r>
        <w:t>FFS whether time and location-based trigger conditions may be configured independently (i.e., without a jointly configured event A4 measurement condition) for eMTC NTN.</w:t>
      </w:r>
    </w:p>
    <w:p w14:paraId="52B80619" w14:textId="77777777" w:rsidR="006A4EE4" w:rsidRDefault="006A4EE4" w:rsidP="00737451"/>
    <w:p w14:paraId="79F62FD6" w14:textId="35CC2749" w:rsidR="00813E3C" w:rsidRDefault="00D4718D" w:rsidP="008D66FC">
      <w:pPr>
        <w:rPr>
          <w:lang w:val="en-US"/>
        </w:rPr>
      </w:pPr>
      <w:r>
        <w:t xml:space="preserve">Regarding the remaining FFS, </w:t>
      </w:r>
      <w:r w:rsidR="00EF1000">
        <w:t xml:space="preserve">in NR NTN, </w:t>
      </w:r>
      <w:r w:rsidR="008D66FC">
        <w:rPr>
          <w:lang w:val="en-US"/>
        </w:rPr>
        <w:t>location-based and time-based</w:t>
      </w:r>
      <w:r w:rsidR="00EF1000">
        <w:rPr>
          <w:lang w:val="en-US"/>
        </w:rPr>
        <w:t xml:space="preserve"> </w:t>
      </w:r>
      <w:r w:rsidR="00A431E3">
        <w:rPr>
          <w:lang w:val="en-US"/>
        </w:rPr>
        <w:t xml:space="preserve">conditional triggers </w:t>
      </w:r>
      <w:r w:rsidR="00EF1000">
        <w:rPr>
          <w:lang w:val="en-US"/>
        </w:rPr>
        <w:t xml:space="preserve">need to </w:t>
      </w:r>
      <w:r w:rsidR="008D66FC">
        <w:rPr>
          <w:lang w:val="en-US"/>
        </w:rPr>
        <w:t xml:space="preserve">be configured along with a </w:t>
      </w:r>
      <w:r w:rsidR="00953D3C">
        <w:rPr>
          <w:lang w:val="en-US"/>
        </w:rPr>
        <w:t>RRM measurement-based event</w:t>
      </w:r>
      <w:r w:rsidR="00EF1000">
        <w:rPr>
          <w:lang w:val="en-US"/>
        </w:rPr>
        <w:t xml:space="preserve"> (e.g., A4)</w:t>
      </w:r>
      <w:r w:rsidR="0061714C">
        <w:rPr>
          <w:lang w:val="en-US"/>
        </w:rPr>
        <w:t>.</w:t>
      </w:r>
      <w:r w:rsidR="008D66FC">
        <w:rPr>
          <w:lang w:val="en-US"/>
        </w:rPr>
        <w:t xml:space="preserve"> </w:t>
      </w:r>
      <w:r w:rsidR="007E3A17">
        <w:rPr>
          <w:lang w:val="en-US"/>
        </w:rPr>
        <w:t>The</w:t>
      </w:r>
      <w:r w:rsidR="0082637E">
        <w:rPr>
          <w:lang w:val="en-US"/>
        </w:rPr>
        <w:t xml:space="preserve"> agreement was taken in an offline discussion [</w:t>
      </w:r>
      <w:r w:rsidR="00763EB4">
        <w:rPr>
          <w:lang w:val="en-US"/>
        </w:rPr>
        <w:t>2</w:t>
      </w:r>
      <w:r w:rsidR="0082637E">
        <w:rPr>
          <w:lang w:val="en-US"/>
        </w:rPr>
        <w:t xml:space="preserve">] </w:t>
      </w:r>
      <w:r w:rsidR="00A658D8">
        <w:rPr>
          <w:lang w:val="en-US"/>
        </w:rPr>
        <w:t>with</w:t>
      </w:r>
      <w:r w:rsidR="0082637E">
        <w:rPr>
          <w:lang w:val="en-US"/>
        </w:rPr>
        <w:t xml:space="preserve"> the </w:t>
      </w:r>
      <w:r w:rsidR="007E3A17">
        <w:rPr>
          <w:lang w:val="en-US"/>
        </w:rPr>
        <w:t xml:space="preserve">rationale </w:t>
      </w:r>
      <w:r w:rsidR="004B4B29">
        <w:rPr>
          <w:lang w:val="en-US"/>
        </w:rPr>
        <w:t xml:space="preserve">that </w:t>
      </w:r>
      <w:r w:rsidR="00EF1000">
        <w:rPr>
          <w:lang w:val="en-US"/>
        </w:rPr>
        <w:t xml:space="preserve">handover </w:t>
      </w:r>
      <w:r w:rsidR="004B4B29">
        <w:rPr>
          <w:lang w:val="en-US"/>
        </w:rPr>
        <w:t xml:space="preserve">to a cell with poor coverage </w:t>
      </w:r>
      <w:r w:rsidR="00B20242">
        <w:rPr>
          <w:lang w:val="en-US"/>
        </w:rPr>
        <w:t>could lead to RLF</w:t>
      </w:r>
      <w:r w:rsidR="001016E2">
        <w:rPr>
          <w:lang w:val="en-US"/>
        </w:rPr>
        <w:t xml:space="preserve">, increased interruption time and higher battery consumption. </w:t>
      </w:r>
      <w:r w:rsidR="008D66FC">
        <w:rPr>
          <w:lang w:val="en-US"/>
        </w:rPr>
        <w:t xml:space="preserve">This might be true </w:t>
      </w:r>
      <w:r w:rsidR="00A658D8">
        <w:rPr>
          <w:lang w:val="en-US"/>
        </w:rPr>
        <w:t xml:space="preserve">in </w:t>
      </w:r>
      <w:r w:rsidR="008D66FC">
        <w:rPr>
          <w:lang w:val="en-US"/>
        </w:rPr>
        <w:t xml:space="preserve">certain scenarios. For instance, </w:t>
      </w:r>
      <w:r w:rsidR="00C42323">
        <w:rPr>
          <w:lang w:val="en-US"/>
        </w:rPr>
        <w:t xml:space="preserve">when </w:t>
      </w:r>
      <w:r w:rsidR="008D66FC">
        <w:rPr>
          <w:lang w:val="en-US"/>
        </w:rPr>
        <w:t xml:space="preserve">a UE is </w:t>
      </w:r>
      <w:r w:rsidR="00A658D8">
        <w:rPr>
          <w:lang w:val="en-US"/>
        </w:rPr>
        <w:t xml:space="preserve">configured with location-based </w:t>
      </w:r>
      <w:r w:rsidR="0060444E">
        <w:rPr>
          <w:lang w:val="en-US"/>
        </w:rPr>
        <w:t>trigger,</w:t>
      </w:r>
      <w:r w:rsidR="00A658D8">
        <w:rPr>
          <w:lang w:val="en-US"/>
        </w:rPr>
        <w:t xml:space="preserve"> and </w:t>
      </w:r>
      <w:r w:rsidR="002A5390">
        <w:rPr>
          <w:lang w:val="en-US"/>
        </w:rPr>
        <w:t xml:space="preserve">it </w:t>
      </w:r>
      <w:r w:rsidR="00A658D8">
        <w:rPr>
          <w:lang w:val="en-US"/>
        </w:rPr>
        <w:t xml:space="preserve">moves </w:t>
      </w:r>
      <w:r w:rsidR="008D66FC">
        <w:rPr>
          <w:lang w:val="en-US"/>
        </w:rPr>
        <w:t>to a new area</w:t>
      </w:r>
      <w:r w:rsidR="00365677">
        <w:rPr>
          <w:lang w:val="en-US"/>
        </w:rPr>
        <w:t xml:space="preserve"> covered by the target cell</w:t>
      </w:r>
      <w:r w:rsidR="00C42323">
        <w:rPr>
          <w:lang w:val="en-US"/>
        </w:rPr>
        <w:t>.</w:t>
      </w:r>
    </w:p>
    <w:p w14:paraId="1B839491" w14:textId="0A374C80" w:rsidR="008D66FC" w:rsidRDefault="008D66FC" w:rsidP="008D66FC">
      <w:r>
        <w:rPr>
          <w:lang w:val="en-US"/>
        </w:rPr>
        <w:lastRenderedPageBreak/>
        <w:t>However,</w:t>
      </w:r>
      <w:r w:rsidR="00C42323">
        <w:rPr>
          <w:lang w:val="en-US"/>
        </w:rPr>
        <w:t xml:space="preserve"> </w:t>
      </w:r>
      <w:r w:rsidR="0031476F">
        <w:rPr>
          <w:lang w:val="en-US"/>
        </w:rPr>
        <w:t xml:space="preserve">there are other </w:t>
      </w:r>
      <w:r w:rsidR="00942E20">
        <w:rPr>
          <w:lang w:val="en-US"/>
        </w:rPr>
        <w:t>cases</w:t>
      </w:r>
      <w:r w:rsidR="0031476F">
        <w:rPr>
          <w:lang w:val="en-US"/>
        </w:rPr>
        <w:t xml:space="preserve"> in which this restriction is not</w:t>
      </w:r>
      <w:r w:rsidR="00BD422E">
        <w:rPr>
          <w:lang w:val="en-US"/>
        </w:rPr>
        <w:t xml:space="preserve"> </w:t>
      </w:r>
      <w:r w:rsidR="0031476F">
        <w:rPr>
          <w:lang w:val="en-US"/>
        </w:rPr>
        <w:t>useful</w:t>
      </w:r>
      <w:r w:rsidR="00C52483">
        <w:rPr>
          <w:lang w:val="en-US"/>
        </w:rPr>
        <w:t xml:space="preserve"> and could </w:t>
      </w:r>
      <w:r w:rsidR="00813E3C">
        <w:rPr>
          <w:lang w:val="en-US"/>
        </w:rPr>
        <w:t>lead</w:t>
      </w:r>
      <w:r w:rsidR="00C52483">
        <w:rPr>
          <w:lang w:val="en-US"/>
        </w:rPr>
        <w:t xml:space="preserve"> to increase</w:t>
      </w:r>
      <w:r w:rsidR="00813E3C">
        <w:rPr>
          <w:lang w:val="en-US"/>
        </w:rPr>
        <w:t>d</w:t>
      </w:r>
      <w:r w:rsidR="00C52483">
        <w:rPr>
          <w:lang w:val="en-US"/>
        </w:rPr>
        <w:t xml:space="preserve"> interruption time and battery consumption</w:t>
      </w:r>
      <w:r w:rsidR="0031476F">
        <w:rPr>
          <w:lang w:val="en-US"/>
        </w:rPr>
        <w:t xml:space="preserve">. For example, </w:t>
      </w:r>
      <w:r w:rsidR="0061714C">
        <w:rPr>
          <w:lang w:val="en-US"/>
        </w:rPr>
        <w:t xml:space="preserve">during a feeder link hard switch, </w:t>
      </w:r>
      <w:r w:rsidR="00331F80">
        <w:rPr>
          <w:lang w:val="en-US"/>
        </w:rPr>
        <w:t xml:space="preserve">neighbor cell measurement and evaluation is not necessary since, after the </w:t>
      </w:r>
      <w:r w:rsidR="00CA4518">
        <w:rPr>
          <w:lang w:val="en-US"/>
        </w:rPr>
        <w:t>switch,</w:t>
      </w:r>
      <w:r w:rsidR="00331F80">
        <w:rPr>
          <w:lang w:val="en-US"/>
        </w:rPr>
        <w:t xml:space="preserve"> the source cell has </w:t>
      </w:r>
      <w:r w:rsidR="00CA4518">
        <w:rPr>
          <w:lang w:val="en-US"/>
        </w:rPr>
        <w:t xml:space="preserve">been </w:t>
      </w:r>
      <w:r w:rsidR="00331F80">
        <w:rPr>
          <w:lang w:val="en-US"/>
        </w:rPr>
        <w:t xml:space="preserve">replaced </w:t>
      </w:r>
      <w:r w:rsidR="00CA4518">
        <w:rPr>
          <w:lang w:val="en-US"/>
        </w:rPr>
        <w:t xml:space="preserve">by </w:t>
      </w:r>
      <w:r w:rsidR="00331F80">
        <w:rPr>
          <w:lang w:val="en-US"/>
        </w:rPr>
        <w:t xml:space="preserve">the </w:t>
      </w:r>
      <w:r w:rsidR="00CA4518">
        <w:rPr>
          <w:lang w:val="en-US"/>
        </w:rPr>
        <w:t>target cell</w:t>
      </w:r>
      <w:r w:rsidR="002142DE">
        <w:rPr>
          <w:lang w:val="en-US"/>
        </w:rPr>
        <w:t>, i.e., there is no coexistence,</w:t>
      </w:r>
      <w:r w:rsidR="00CA4518">
        <w:rPr>
          <w:lang w:val="en-US"/>
        </w:rPr>
        <w:t xml:space="preserve"> and </w:t>
      </w:r>
      <w:r w:rsidR="00331F80">
        <w:rPr>
          <w:lang w:val="en-US"/>
        </w:rPr>
        <w:t>radio conditions should be very similar</w:t>
      </w:r>
      <w:r w:rsidR="00DC6925">
        <w:rPr>
          <w:lang w:val="en-US"/>
        </w:rPr>
        <w:t>.</w:t>
      </w:r>
      <w:r w:rsidR="00FC1CC1">
        <w:rPr>
          <w:lang w:val="en-US"/>
        </w:rPr>
        <w:t xml:space="preserve"> </w:t>
      </w:r>
      <w:r w:rsidR="00D10713">
        <w:rPr>
          <w:lang w:val="en-US"/>
        </w:rPr>
        <w:t xml:space="preserve">Given the rapid movements of </w:t>
      </w:r>
      <w:r w:rsidR="008C2FF9">
        <w:rPr>
          <w:lang w:val="en-US"/>
        </w:rPr>
        <w:t xml:space="preserve">NGSO </w:t>
      </w:r>
      <w:r w:rsidR="00D10713">
        <w:rPr>
          <w:lang w:val="en-US"/>
        </w:rPr>
        <w:t xml:space="preserve">satellites, </w:t>
      </w:r>
      <w:r w:rsidR="008D4A21">
        <w:rPr>
          <w:lang w:val="en-US"/>
        </w:rPr>
        <w:t xml:space="preserve">the majority of handovers </w:t>
      </w:r>
      <w:r w:rsidR="00A22CF0">
        <w:rPr>
          <w:lang w:val="en-US"/>
        </w:rPr>
        <w:t>are expected to</w:t>
      </w:r>
      <w:r w:rsidR="008D4A21">
        <w:rPr>
          <w:lang w:val="en-US"/>
        </w:rPr>
        <w:t xml:space="preserve"> be performed from the </w:t>
      </w:r>
      <w:r w:rsidR="008C2FF9">
        <w:rPr>
          <w:lang w:val="en-US"/>
        </w:rPr>
        <w:t>serving (source)</w:t>
      </w:r>
      <w:r w:rsidR="008D4A21">
        <w:rPr>
          <w:lang w:val="en-US"/>
        </w:rPr>
        <w:t xml:space="preserve"> cell to the </w:t>
      </w:r>
      <w:r w:rsidR="008C2FF9">
        <w:rPr>
          <w:lang w:val="en-US"/>
        </w:rPr>
        <w:t>incoming (target)</w:t>
      </w:r>
      <w:r w:rsidR="008D4A21">
        <w:rPr>
          <w:lang w:val="en-US"/>
        </w:rPr>
        <w:t xml:space="preserve"> cell</w:t>
      </w:r>
      <w:r w:rsidR="008C2FF9">
        <w:rPr>
          <w:lang w:val="en-US"/>
        </w:rPr>
        <w:t xml:space="preserve"> </w:t>
      </w:r>
      <w:r w:rsidR="00A22CF0">
        <w:rPr>
          <w:lang w:val="en-US"/>
        </w:rPr>
        <w:t>before</w:t>
      </w:r>
      <w:r w:rsidR="008C2FF9">
        <w:rPr>
          <w:lang w:val="en-US"/>
        </w:rPr>
        <w:t xml:space="preserve"> the expiration of </w:t>
      </w:r>
      <w:r w:rsidR="008C2FF9" w:rsidRPr="008C2FF9">
        <w:rPr>
          <w:i/>
          <w:iCs/>
          <w:lang w:val="en-US"/>
        </w:rPr>
        <w:t>t-service-r17</w:t>
      </w:r>
      <w:r w:rsidR="008D4A21">
        <w:rPr>
          <w:lang w:val="en-US"/>
        </w:rPr>
        <w:t xml:space="preserve">. </w:t>
      </w:r>
      <w:r w:rsidR="00BF1AE2">
        <w:rPr>
          <w:lang w:val="en-US"/>
        </w:rPr>
        <w:t xml:space="preserve">Therefore, </w:t>
      </w:r>
      <w:r w:rsidR="00E21DCE">
        <w:rPr>
          <w:lang w:val="en-US"/>
        </w:rPr>
        <w:t xml:space="preserve">the </w:t>
      </w:r>
      <w:r w:rsidR="001E1C00">
        <w:rPr>
          <w:lang w:val="en-US"/>
        </w:rPr>
        <w:t>scenarios</w:t>
      </w:r>
      <w:r w:rsidR="00E21DCE">
        <w:rPr>
          <w:lang w:val="en-US"/>
        </w:rPr>
        <w:t xml:space="preserve"> </w:t>
      </w:r>
      <w:r w:rsidR="001E1C00">
        <w:rPr>
          <w:lang w:val="en-US"/>
        </w:rPr>
        <w:t>in which either</w:t>
      </w:r>
      <w:r w:rsidR="00E21DCE">
        <w:rPr>
          <w:lang w:val="en-US"/>
        </w:rPr>
        <w:t xml:space="preserve"> </w:t>
      </w:r>
      <w:r w:rsidR="001F0003">
        <w:rPr>
          <w:lang w:val="en-US"/>
        </w:rPr>
        <w:t xml:space="preserve">location-based </w:t>
      </w:r>
      <w:r w:rsidR="001E1C00">
        <w:rPr>
          <w:lang w:val="en-US"/>
        </w:rPr>
        <w:t>or</w:t>
      </w:r>
      <w:r w:rsidR="001F0003">
        <w:rPr>
          <w:lang w:val="en-US"/>
        </w:rPr>
        <w:t xml:space="preserve"> time-based conditional triggers should be required to be configured along RRM measurement-based events </w:t>
      </w:r>
      <w:r w:rsidR="00BA0169">
        <w:rPr>
          <w:lang w:val="en-US"/>
        </w:rPr>
        <w:t xml:space="preserve">are a minority. </w:t>
      </w:r>
      <w:r w:rsidR="001E1C00">
        <w:rPr>
          <w:lang w:val="en-US"/>
        </w:rPr>
        <w:t>A</w:t>
      </w:r>
      <w:r w:rsidR="00862258">
        <w:rPr>
          <w:lang w:val="en-US"/>
        </w:rPr>
        <w:t xml:space="preserve"> more </w:t>
      </w:r>
      <w:r w:rsidR="00DA2240">
        <w:rPr>
          <w:lang w:val="en-US"/>
        </w:rPr>
        <w:t>flexible</w:t>
      </w:r>
      <w:r w:rsidR="00862258">
        <w:rPr>
          <w:lang w:val="en-US"/>
        </w:rPr>
        <w:t xml:space="preserve"> approach is to let the </w:t>
      </w:r>
      <w:r w:rsidR="00C42323">
        <w:rPr>
          <w:lang w:val="en-US"/>
        </w:rPr>
        <w:t xml:space="preserve">network configure triggering </w:t>
      </w:r>
      <w:r w:rsidR="00862258">
        <w:rPr>
          <w:lang w:val="en-US"/>
        </w:rPr>
        <w:t xml:space="preserve">conditions </w:t>
      </w:r>
      <w:r w:rsidR="00FC1CC1">
        <w:rPr>
          <w:lang w:val="en-US"/>
        </w:rPr>
        <w:t xml:space="preserve">according to the </w:t>
      </w:r>
      <w:r w:rsidR="000F067B">
        <w:rPr>
          <w:lang w:val="en-US"/>
        </w:rPr>
        <w:t xml:space="preserve">UE specific </w:t>
      </w:r>
      <w:r w:rsidR="00FC1CC1">
        <w:rPr>
          <w:lang w:val="en-US"/>
        </w:rPr>
        <w:t>situation</w:t>
      </w:r>
      <w:r w:rsidR="00C42323">
        <w:rPr>
          <w:lang w:val="en-US"/>
        </w:rPr>
        <w:t>.</w:t>
      </w:r>
      <w:r w:rsidR="000F001D">
        <w:rPr>
          <w:lang w:val="en-US"/>
        </w:rPr>
        <w:t xml:space="preserve"> </w:t>
      </w:r>
      <w:r w:rsidR="00DB5993">
        <w:rPr>
          <w:lang w:val="en-US"/>
        </w:rPr>
        <w:t>As an additional benefit, t</w:t>
      </w:r>
      <w:r w:rsidR="000F067B">
        <w:rPr>
          <w:lang w:val="en-US"/>
        </w:rPr>
        <w:t>his method</w:t>
      </w:r>
      <w:r w:rsidR="000F001D">
        <w:rPr>
          <w:lang w:val="en-US"/>
        </w:rPr>
        <w:t xml:space="preserve"> </w:t>
      </w:r>
      <w:r w:rsidR="00DB5993">
        <w:rPr>
          <w:lang w:val="en-US"/>
        </w:rPr>
        <w:t xml:space="preserve">may </w:t>
      </w:r>
      <w:r w:rsidR="000F001D">
        <w:rPr>
          <w:lang w:val="en-US"/>
        </w:rPr>
        <w:t xml:space="preserve">allow network to distribute CHO execution among UEs with shorter </w:t>
      </w:r>
      <w:r w:rsidR="0067543E">
        <w:rPr>
          <w:lang w:val="en-US"/>
        </w:rPr>
        <w:t xml:space="preserve">and more efficient </w:t>
      </w:r>
      <w:r w:rsidR="000F001D">
        <w:rPr>
          <w:lang w:val="en-US"/>
        </w:rPr>
        <w:t xml:space="preserve">time </w:t>
      </w:r>
      <w:r w:rsidR="0067543E">
        <w:rPr>
          <w:lang w:val="en-US"/>
        </w:rPr>
        <w:t>windows</w:t>
      </w:r>
      <w:r w:rsidR="000F001D">
        <w:rPr>
          <w:lang w:val="en-US"/>
        </w:rPr>
        <w:t xml:space="preserve">, </w:t>
      </w:r>
      <w:r w:rsidR="00DB5993">
        <w:rPr>
          <w:lang w:val="en-US"/>
        </w:rPr>
        <w:t>given that the execution does solely depend on the time</w:t>
      </w:r>
      <w:r w:rsidR="0067543E">
        <w:rPr>
          <w:lang w:val="en-US"/>
        </w:rPr>
        <w:t xml:space="preserve">-based trigger, </w:t>
      </w:r>
      <w:r w:rsidR="000F001D">
        <w:rPr>
          <w:lang w:val="en-US"/>
        </w:rPr>
        <w:t xml:space="preserve">potentially reducing the </w:t>
      </w:r>
      <w:r w:rsidR="005860FD">
        <w:rPr>
          <w:lang w:val="en-US"/>
        </w:rPr>
        <w:t>signaling</w:t>
      </w:r>
      <w:r w:rsidR="000F001D">
        <w:rPr>
          <w:lang w:val="en-US"/>
        </w:rPr>
        <w:t xml:space="preserve"> load during RA in the target cell.</w:t>
      </w:r>
    </w:p>
    <w:p w14:paraId="19AE0F89" w14:textId="77777777" w:rsidR="00A25C27" w:rsidRDefault="00A25C27" w:rsidP="00A25C27">
      <w:pPr>
        <w:pStyle w:val="Proposal"/>
        <w:numPr>
          <w:ilvl w:val="0"/>
          <w:numId w:val="0"/>
        </w:numPr>
        <w:ind w:left="1701" w:hanging="1701"/>
      </w:pPr>
    </w:p>
    <w:p w14:paraId="20B6674C" w14:textId="41556A3D" w:rsidR="00766EF9" w:rsidRDefault="00FF1503" w:rsidP="00D821A0">
      <w:pPr>
        <w:pStyle w:val="Observation"/>
      </w:pPr>
      <w:bookmarkStart w:id="2" w:name="_Toc127515788"/>
      <w:r>
        <w:t xml:space="preserve">In NTN, a significant amount of </w:t>
      </w:r>
      <w:r w:rsidR="00766EF9">
        <w:t xml:space="preserve">(C)HO </w:t>
      </w:r>
      <w:r>
        <w:t>are due to service or feeder link switch</w:t>
      </w:r>
      <w:r w:rsidR="00D821A0">
        <w:t xml:space="preserve">, where RRM measurement trigger </w:t>
      </w:r>
      <w:r w:rsidR="00344DDF">
        <w:t>may not be required</w:t>
      </w:r>
      <w:r w:rsidR="00D821A0">
        <w:t>.</w:t>
      </w:r>
      <w:bookmarkEnd w:id="2"/>
    </w:p>
    <w:p w14:paraId="4830A63C" w14:textId="77777777" w:rsidR="00766EF9" w:rsidRDefault="00766EF9" w:rsidP="00A25C27">
      <w:pPr>
        <w:pStyle w:val="Proposal"/>
        <w:numPr>
          <w:ilvl w:val="0"/>
          <w:numId w:val="0"/>
        </w:numPr>
        <w:ind w:left="1701" w:hanging="1701"/>
      </w:pPr>
    </w:p>
    <w:p w14:paraId="6849405F" w14:textId="42809F2B" w:rsidR="00F462CD" w:rsidRDefault="004B015D" w:rsidP="00103E2A">
      <w:pPr>
        <w:pStyle w:val="Proposal"/>
      </w:pPr>
      <w:bookmarkStart w:id="3" w:name="_Toc127515790"/>
      <w:r>
        <w:t>It should be possible to configure l</w:t>
      </w:r>
      <w:r w:rsidR="00F97486">
        <w:t>ocation</w:t>
      </w:r>
      <w:r w:rsidR="00F462CD">
        <w:t xml:space="preserve">-based </w:t>
      </w:r>
      <w:r w:rsidR="00F142AA">
        <w:t>or</w:t>
      </w:r>
      <w:r w:rsidR="008404F1">
        <w:t xml:space="preserve"> time-based </w:t>
      </w:r>
      <w:r w:rsidR="00F462CD">
        <w:t>CHO trigger</w:t>
      </w:r>
      <w:r w:rsidR="008404F1">
        <w:t xml:space="preserve">s </w:t>
      </w:r>
      <w:r w:rsidR="003F7915">
        <w:t xml:space="preserve">standalone </w:t>
      </w:r>
      <w:r w:rsidR="00CA6DDF">
        <w:t>for,</w:t>
      </w:r>
      <w:r w:rsidR="00DB6362">
        <w:t xml:space="preserve"> </w:t>
      </w:r>
      <w:r w:rsidR="00F615DB">
        <w:t xml:space="preserve">eMTC devices </w:t>
      </w:r>
      <w:r w:rsidR="00E60541">
        <w:t xml:space="preserve">in NTN, </w:t>
      </w:r>
      <w:r w:rsidR="00DB6362">
        <w:t>i.e.,</w:t>
      </w:r>
      <w:r w:rsidR="003F7915">
        <w:t xml:space="preserve"> without a companion RRM measurement</w:t>
      </w:r>
      <w:r w:rsidR="00EB6D28">
        <w:t>-based event</w:t>
      </w:r>
      <w:r w:rsidR="008404F1">
        <w:t>.</w:t>
      </w:r>
      <w:bookmarkEnd w:id="3"/>
    </w:p>
    <w:p w14:paraId="5007ABFC" w14:textId="77777777" w:rsidR="00945D75" w:rsidRDefault="00945D75" w:rsidP="00945D75">
      <w:pPr>
        <w:pStyle w:val="Proposal"/>
        <w:numPr>
          <w:ilvl w:val="0"/>
          <w:numId w:val="0"/>
        </w:numPr>
        <w:ind w:left="1701" w:hanging="1701"/>
      </w:pPr>
    </w:p>
    <w:p w14:paraId="25F7DB23" w14:textId="3940C6F1" w:rsidR="000118F2" w:rsidRDefault="000118F2">
      <w:pPr>
        <w:overflowPunct/>
        <w:autoSpaceDE/>
        <w:autoSpaceDN/>
        <w:adjustRightInd/>
        <w:spacing w:after="0"/>
        <w:textAlignment w:val="auto"/>
      </w:pPr>
      <w:r>
        <w:br w:type="page"/>
      </w:r>
    </w:p>
    <w:p w14:paraId="7FAD7DEB" w14:textId="70616889" w:rsidR="00F63950" w:rsidRDefault="003638CC" w:rsidP="00B91318">
      <w:pPr>
        <w:pStyle w:val="Heading1"/>
      </w:pPr>
      <w:r>
        <w:t>3</w:t>
      </w:r>
      <w:r w:rsidR="00B91318">
        <w:tab/>
      </w:r>
      <w:r w:rsidR="00B63BF2">
        <w:t>Conclusions</w:t>
      </w:r>
    </w:p>
    <w:p w14:paraId="0D39E4CC" w14:textId="77777777" w:rsidR="008E065E" w:rsidRDefault="008E065E" w:rsidP="000B05C5">
      <w:pPr>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FADE06D" w14:textId="1D390A60" w:rsidR="00723DB2"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515788" w:history="1">
        <w:r w:rsidR="00723DB2" w:rsidRPr="003470CE">
          <w:rPr>
            <w:rStyle w:val="Hyperlink"/>
            <w:noProof/>
          </w:rPr>
          <w:t>Observation 1</w:t>
        </w:r>
        <w:r w:rsidR="00723DB2">
          <w:rPr>
            <w:rFonts w:asciiTheme="minorHAnsi" w:eastAsiaTheme="minorEastAsia" w:hAnsiTheme="minorHAnsi" w:cstheme="minorBidi"/>
            <w:b w:val="0"/>
            <w:noProof/>
            <w:sz w:val="22"/>
            <w:szCs w:val="22"/>
            <w:lang w:val="en-SE" w:eastAsia="en-SE"/>
          </w:rPr>
          <w:tab/>
        </w:r>
        <w:r w:rsidR="00723DB2" w:rsidRPr="003470CE">
          <w:rPr>
            <w:rStyle w:val="Hyperlink"/>
            <w:noProof/>
          </w:rPr>
          <w:t>In NTN, a significant amount of (C)HO are due to service or feeder link switch, where RRM measurement trigger may not be required.</w:t>
        </w:r>
      </w:hyperlink>
    </w:p>
    <w:p w14:paraId="0A75B7C5" w14:textId="0C878AF2" w:rsidR="009131B3" w:rsidRDefault="006F6582" w:rsidP="000B05C5">
      <w:pPr>
        <w:rPr>
          <w:b/>
          <w:bCs/>
        </w:rPr>
      </w:pPr>
      <w:r>
        <w:rPr>
          <w:b/>
          <w:bCs/>
        </w:rPr>
        <w:fldChar w:fldCharType="end"/>
      </w:r>
    </w:p>
    <w:p w14:paraId="2C9C9770" w14:textId="5F66EBEC" w:rsidR="006E1C82" w:rsidRDefault="008E065E" w:rsidP="000B05C5">
      <w:r w:rsidRPr="00CE0424">
        <w:t xml:space="preserve">Based on the discussion in </w:t>
      </w:r>
      <w:r w:rsidR="007729A2">
        <w:t xml:space="preserve">the previous </w:t>
      </w:r>
      <w:r w:rsidRPr="00CE0424">
        <w:t>section</w:t>
      </w:r>
      <w:r w:rsidR="007729A2">
        <w:t>s</w:t>
      </w:r>
      <w:r w:rsidRPr="00CE0424">
        <w:t xml:space="preserve"> we propose the following:</w:t>
      </w:r>
    </w:p>
    <w:p w14:paraId="1406AF46" w14:textId="75845CB4" w:rsidR="00723DB2"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515790" w:history="1">
        <w:r w:rsidR="00723DB2" w:rsidRPr="005975ED">
          <w:rPr>
            <w:rStyle w:val="Hyperlink"/>
            <w:noProof/>
          </w:rPr>
          <w:t>Proposal 1</w:t>
        </w:r>
        <w:r w:rsidR="00723DB2">
          <w:rPr>
            <w:rFonts w:asciiTheme="minorHAnsi" w:eastAsiaTheme="minorEastAsia" w:hAnsiTheme="minorHAnsi" w:cstheme="minorBidi"/>
            <w:b w:val="0"/>
            <w:noProof/>
            <w:sz w:val="22"/>
            <w:szCs w:val="22"/>
            <w:lang w:val="en-SE" w:eastAsia="en-SE"/>
          </w:rPr>
          <w:tab/>
        </w:r>
        <w:r w:rsidR="00723DB2" w:rsidRPr="005975ED">
          <w:rPr>
            <w:rStyle w:val="Hyperlink"/>
            <w:noProof/>
          </w:rPr>
          <w:t>It should be possible to configure location-based or time-based CHO triggers standalone for, eMTC devices in NTN, i.e., without a companion RRM measurement-based event.</w:t>
        </w:r>
      </w:hyperlink>
    </w:p>
    <w:p w14:paraId="114CACFF" w14:textId="5F7EC8ED" w:rsidR="00C01F33" w:rsidRPr="00CE0424" w:rsidRDefault="006E1C82" w:rsidP="000B05C5">
      <w:pPr>
        <w:pStyle w:val="BodyText"/>
      </w:pPr>
      <w:r>
        <w:rPr>
          <w:b/>
          <w:bCs/>
          <w:lang w:val="en-US"/>
        </w:rPr>
        <w:fldChar w:fldCharType="end"/>
      </w:r>
      <w:r w:rsidRPr="00CE0424">
        <w:rPr>
          <w:b/>
          <w:bCs/>
        </w:rPr>
        <w:t xml:space="preserve"> </w:t>
      </w:r>
    </w:p>
    <w:p w14:paraId="45955E2C" w14:textId="77777777" w:rsidR="00F507D1" w:rsidRPr="00CE0424" w:rsidRDefault="00F507D1" w:rsidP="00CE0424">
      <w:pPr>
        <w:pStyle w:val="Heading1"/>
      </w:pPr>
      <w:bookmarkStart w:id="4" w:name="_In-sequence_SDU_delivery"/>
      <w:bookmarkEnd w:id="4"/>
      <w:r w:rsidRPr="00CE0424">
        <w:t>References</w:t>
      </w:r>
    </w:p>
    <w:p w14:paraId="77547369" w14:textId="1AA8DAF5" w:rsidR="00FA3AD7" w:rsidRDefault="00FA3AD7" w:rsidP="00311702">
      <w:pPr>
        <w:pStyle w:val="Reference"/>
      </w:pPr>
      <w:bookmarkStart w:id="5" w:name="_Ref174151459"/>
      <w:bookmarkStart w:id="6" w:name="_Ref189809556"/>
      <w:r>
        <w:t>RP-2218</w:t>
      </w:r>
      <w:r w:rsidR="00584A8F">
        <w:t>06</w:t>
      </w:r>
      <w:r>
        <w:t xml:space="preserve">, </w:t>
      </w:r>
      <w:r w:rsidR="00002D21" w:rsidRPr="00747E13">
        <w:rPr>
          <w:rFonts w:cs="Arial"/>
          <w:iCs/>
          <w:szCs w:val="36"/>
        </w:rPr>
        <w:t xml:space="preserve">WID on </w:t>
      </w:r>
      <w:r w:rsidR="00002D21" w:rsidRPr="00B206C8">
        <w:rPr>
          <w:rFonts w:cs="Arial"/>
          <w:iCs/>
          <w:szCs w:val="36"/>
        </w:rPr>
        <w:t>IoT NTN enhancements</w:t>
      </w:r>
      <w:r w:rsidRPr="00B206C8">
        <w:t xml:space="preserve">, </w:t>
      </w:r>
      <w:r w:rsidR="00002D21" w:rsidRPr="00B206C8">
        <w:t>MediaTek</w:t>
      </w:r>
      <w:r w:rsidRPr="00B206C8">
        <w:t>, RAN#96, June 2022</w:t>
      </w:r>
      <w:r w:rsidR="00F73CF0">
        <w:t>.</w:t>
      </w:r>
    </w:p>
    <w:p w14:paraId="6B9A2AFE" w14:textId="6BBDABA8" w:rsidR="0050155D" w:rsidRDefault="0050155D" w:rsidP="00311702">
      <w:pPr>
        <w:pStyle w:val="Reference"/>
      </w:pPr>
      <w:r w:rsidRPr="0050155D">
        <w:t>R2-2108900</w:t>
      </w:r>
      <w:r>
        <w:t xml:space="preserve">, </w:t>
      </w:r>
      <w:r w:rsidR="000143C6" w:rsidRPr="000143C6">
        <w:t xml:space="preserve">[AT115-e][103][NTN] </w:t>
      </w:r>
      <w:r w:rsidR="003C60B2" w:rsidRPr="003C60B2">
        <w:t>CHO and NTN -TN mobility aspects</w:t>
      </w:r>
      <w:r w:rsidR="003C60B2">
        <w:t>, Ericsson, RAN2#115-e, August 2021.</w:t>
      </w:r>
      <w:bookmarkEnd w:id="5"/>
      <w:bookmarkEnd w:id="6"/>
    </w:p>
    <w:sectPr w:rsidR="0050155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6A0FF" w14:textId="77777777" w:rsidR="002E34E0" w:rsidRDefault="002E34E0">
      <w:r>
        <w:separator/>
      </w:r>
    </w:p>
  </w:endnote>
  <w:endnote w:type="continuationSeparator" w:id="0">
    <w:p w14:paraId="5BCE552B" w14:textId="77777777" w:rsidR="002E34E0" w:rsidRDefault="002E34E0">
      <w:r>
        <w:continuationSeparator/>
      </w:r>
    </w:p>
  </w:endnote>
  <w:endnote w:type="continuationNotice" w:id="1">
    <w:p w14:paraId="2700EEA1" w14:textId="77777777" w:rsidR="002E34E0" w:rsidRDefault="002E3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7E561" w14:textId="77777777" w:rsidR="002E34E0" w:rsidRDefault="002E34E0">
      <w:r>
        <w:separator/>
      </w:r>
    </w:p>
  </w:footnote>
  <w:footnote w:type="continuationSeparator" w:id="0">
    <w:p w14:paraId="7335197A" w14:textId="77777777" w:rsidR="002E34E0" w:rsidRDefault="002E34E0">
      <w:r>
        <w:continuationSeparator/>
      </w:r>
    </w:p>
  </w:footnote>
  <w:footnote w:type="continuationNotice" w:id="1">
    <w:p w14:paraId="68E0B499" w14:textId="77777777" w:rsidR="002E34E0" w:rsidRDefault="002E34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114D7"/>
    <w:multiLevelType w:val="hybridMultilevel"/>
    <w:tmpl w:val="4FE8DB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41513"/>
    <w:multiLevelType w:val="hybridMultilevel"/>
    <w:tmpl w:val="4E42BDE8"/>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4"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8D0EF5"/>
    <w:multiLevelType w:val="hybridMultilevel"/>
    <w:tmpl w:val="A670BFE0"/>
    <w:lvl w:ilvl="0" w:tplc="2230FF46">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9171AC"/>
    <w:multiLevelType w:val="hybridMultilevel"/>
    <w:tmpl w:val="BDAE6F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AF04CB"/>
    <w:multiLevelType w:val="hybridMultilevel"/>
    <w:tmpl w:val="AA0C17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3"/>
  </w:num>
  <w:num w:numId="3">
    <w:abstractNumId w:val="18"/>
  </w:num>
  <w:num w:numId="4">
    <w:abstractNumId w:val="19"/>
  </w:num>
  <w:num w:numId="5">
    <w:abstractNumId w:val="11"/>
  </w:num>
  <w:num w:numId="6">
    <w:abstractNumId w:val="22"/>
  </w:num>
  <w:num w:numId="7">
    <w:abstractNumId w:val="29"/>
  </w:num>
  <w:num w:numId="8">
    <w:abstractNumId w:val="12"/>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30"/>
  </w:num>
  <w:num w:numId="17">
    <w:abstractNumId w:val="6"/>
  </w:num>
  <w:num w:numId="18">
    <w:abstractNumId w:val="8"/>
  </w:num>
  <w:num w:numId="19">
    <w:abstractNumId w:val="5"/>
  </w:num>
  <w:num w:numId="20">
    <w:abstractNumId w:val="35"/>
  </w:num>
  <w:num w:numId="21">
    <w:abstractNumId w:val="15"/>
  </w:num>
  <w:num w:numId="22">
    <w:abstractNumId w:val="33"/>
  </w:num>
  <w:num w:numId="23">
    <w:abstractNumId w:val="16"/>
  </w:num>
  <w:num w:numId="24">
    <w:abstractNumId w:val="14"/>
  </w:num>
  <w:num w:numId="25">
    <w:abstractNumId w:val="10"/>
  </w:num>
  <w:num w:numId="26">
    <w:abstractNumId w:val="28"/>
  </w:num>
  <w:num w:numId="27">
    <w:abstractNumId w:val="34"/>
  </w:num>
  <w:num w:numId="28">
    <w:abstractNumId w:val="32"/>
  </w:num>
  <w:num w:numId="29">
    <w:abstractNumId w:val="26"/>
  </w:num>
  <w:num w:numId="30">
    <w:abstractNumId w:val="36"/>
  </w:num>
  <w:num w:numId="31">
    <w:abstractNumId w:val="31"/>
  </w:num>
  <w:num w:numId="32">
    <w:abstractNumId w:val="21"/>
  </w:num>
  <w:num w:numId="33">
    <w:abstractNumId w:val="4"/>
  </w:num>
  <w:num w:numId="34">
    <w:abstractNumId w:val="27"/>
  </w:num>
  <w:num w:numId="35">
    <w:abstractNumId w:val="13"/>
  </w:num>
  <w:num w:numId="36">
    <w:abstractNumId w:val="37"/>
  </w:num>
  <w:num w:numId="37">
    <w:abstractNumId w:val="7"/>
  </w:num>
  <w:num w:numId="3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4F87"/>
    <w:rsid w:val="0000564C"/>
    <w:rsid w:val="00006446"/>
    <w:rsid w:val="0000664B"/>
    <w:rsid w:val="00006896"/>
    <w:rsid w:val="00007CDC"/>
    <w:rsid w:val="000118F2"/>
    <w:rsid w:val="00011A0B"/>
    <w:rsid w:val="00011B28"/>
    <w:rsid w:val="00011BA0"/>
    <w:rsid w:val="000143C6"/>
    <w:rsid w:val="00015D15"/>
    <w:rsid w:val="00020890"/>
    <w:rsid w:val="00024146"/>
    <w:rsid w:val="0002564D"/>
    <w:rsid w:val="00025ECA"/>
    <w:rsid w:val="00026203"/>
    <w:rsid w:val="000325B8"/>
    <w:rsid w:val="0003295A"/>
    <w:rsid w:val="00034C15"/>
    <w:rsid w:val="00036BA1"/>
    <w:rsid w:val="00037481"/>
    <w:rsid w:val="000422E2"/>
    <w:rsid w:val="00042F22"/>
    <w:rsid w:val="000444EF"/>
    <w:rsid w:val="000517EA"/>
    <w:rsid w:val="00052A07"/>
    <w:rsid w:val="00052E41"/>
    <w:rsid w:val="000534E3"/>
    <w:rsid w:val="0005606A"/>
    <w:rsid w:val="00057117"/>
    <w:rsid w:val="00057DA8"/>
    <w:rsid w:val="00060E60"/>
    <w:rsid w:val="000616E7"/>
    <w:rsid w:val="0006487E"/>
    <w:rsid w:val="00065E1A"/>
    <w:rsid w:val="000678E2"/>
    <w:rsid w:val="00067A6B"/>
    <w:rsid w:val="0007441B"/>
    <w:rsid w:val="00074924"/>
    <w:rsid w:val="00074C5D"/>
    <w:rsid w:val="00076B4D"/>
    <w:rsid w:val="0007799D"/>
    <w:rsid w:val="00077E5F"/>
    <w:rsid w:val="0008036A"/>
    <w:rsid w:val="00080848"/>
    <w:rsid w:val="00081AE6"/>
    <w:rsid w:val="00083CC3"/>
    <w:rsid w:val="000855EB"/>
    <w:rsid w:val="00085B52"/>
    <w:rsid w:val="000866F2"/>
    <w:rsid w:val="0009009F"/>
    <w:rsid w:val="00091557"/>
    <w:rsid w:val="000924C1"/>
    <w:rsid w:val="000924F0"/>
    <w:rsid w:val="00092518"/>
    <w:rsid w:val="00092889"/>
    <w:rsid w:val="00092DAC"/>
    <w:rsid w:val="00093474"/>
    <w:rsid w:val="0009510F"/>
    <w:rsid w:val="000A1B7B"/>
    <w:rsid w:val="000A22FA"/>
    <w:rsid w:val="000A4324"/>
    <w:rsid w:val="000A56F2"/>
    <w:rsid w:val="000B033F"/>
    <w:rsid w:val="000B05C5"/>
    <w:rsid w:val="000B0BA4"/>
    <w:rsid w:val="000B2719"/>
    <w:rsid w:val="000B3A8F"/>
    <w:rsid w:val="000B42DC"/>
    <w:rsid w:val="000B4AB9"/>
    <w:rsid w:val="000B58C3"/>
    <w:rsid w:val="000B5E01"/>
    <w:rsid w:val="000B61E9"/>
    <w:rsid w:val="000C165A"/>
    <w:rsid w:val="000C2E19"/>
    <w:rsid w:val="000C3219"/>
    <w:rsid w:val="000C6D70"/>
    <w:rsid w:val="000D0D07"/>
    <w:rsid w:val="000D224B"/>
    <w:rsid w:val="000D4797"/>
    <w:rsid w:val="000E0250"/>
    <w:rsid w:val="000E0527"/>
    <w:rsid w:val="000E1E92"/>
    <w:rsid w:val="000E55FE"/>
    <w:rsid w:val="000F001D"/>
    <w:rsid w:val="000F067B"/>
    <w:rsid w:val="000F06D6"/>
    <w:rsid w:val="000F0EB1"/>
    <w:rsid w:val="000F1106"/>
    <w:rsid w:val="000F18A3"/>
    <w:rsid w:val="000F31FB"/>
    <w:rsid w:val="000F3BE9"/>
    <w:rsid w:val="000F3F6C"/>
    <w:rsid w:val="000F6DF3"/>
    <w:rsid w:val="001005FF"/>
    <w:rsid w:val="001016E2"/>
    <w:rsid w:val="00103144"/>
    <w:rsid w:val="00103E2A"/>
    <w:rsid w:val="001058EE"/>
    <w:rsid w:val="001062FB"/>
    <w:rsid w:val="001063E6"/>
    <w:rsid w:val="001118F3"/>
    <w:rsid w:val="00112442"/>
    <w:rsid w:val="00113CF4"/>
    <w:rsid w:val="001153EA"/>
    <w:rsid w:val="00115643"/>
    <w:rsid w:val="00116765"/>
    <w:rsid w:val="001219B7"/>
    <w:rsid w:val="001219F5"/>
    <w:rsid w:val="00121A20"/>
    <w:rsid w:val="001234F1"/>
    <w:rsid w:val="0012377F"/>
    <w:rsid w:val="0012398A"/>
    <w:rsid w:val="00124314"/>
    <w:rsid w:val="00126B4A"/>
    <w:rsid w:val="001271FD"/>
    <w:rsid w:val="001276B1"/>
    <w:rsid w:val="00132FD0"/>
    <w:rsid w:val="001344C0"/>
    <w:rsid w:val="001346FA"/>
    <w:rsid w:val="00134C81"/>
    <w:rsid w:val="00135252"/>
    <w:rsid w:val="00135F57"/>
    <w:rsid w:val="001374DA"/>
    <w:rsid w:val="00137AB5"/>
    <w:rsid w:val="00137F0B"/>
    <w:rsid w:val="0014227D"/>
    <w:rsid w:val="001478A7"/>
    <w:rsid w:val="00150C53"/>
    <w:rsid w:val="00151E23"/>
    <w:rsid w:val="0015259F"/>
    <w:rsid w:val="001526E0"/>
    <w:rsid w:val="001551B5"/>
    <w:rsid w:val="00155D6E"/>
    <w:rsid w:val="00157234"/>
    <w:rsid w:val="00157824"/>
    <w:rsid w:val="00164448"/>
    <w:rsid w:val="001659C1"/>
    <w:rsid w:val="0017323E"/>
    <w:rsid w:val="00173A8E"/>
    <w:rsid w:val="0017502C"/>
    <w:rsid w:val="0017585D"/>
    <w:rsid w:val="0018143F"/>
    <w:rsid w:val="00181FF8"/>
    <w:rsid w:val="0018229A"/>
    <w:rsid w:val="00182FB2"/>
    <w:rsid w:val="00185221"/>
    <w:rsid w:val="00190569"/>
    <w:rsid w:val="00190AC1"/>
    <w:rsid w:val="00192AFE"/>
    <w:rsid w:val="0019341A"/>
    <w:rsid w:val="00194B66"/>
    <w:rsid w:val="00197DF9"/>
    <w:rsid w:val="001A1987"/>
    <w:rsid w:val="001A1D35"/>
    <w:rsid w:val="001A1F08"/>
    <w:rsid w:val="001A2564"/>
    <w:rsid w:val="001A2EA4"/>
    <w:rsid w:val="001A4D18"/>
    <w:rsid w:val="001A6173"/>
    <w:rsid w:val="001A6CBA"/>
    <w:rsid w:val="001A6F84"/>
    <w:rsid w:val="001B0D97"/>
    <w:rsid w:val="001B5A5D"/>
    <w:rsid w:val="001C110B"/>
    <w:rsid w:val="001C1CE5"/>
    <w:rsid w:val="001C1EC1"/>
    <w:rsid w:val="001C3D2A"/>
    <w:rsid w:val="001C48F4"/>
    <w:rsid w:val="001D3D94"/>
    <w:rsid w:val="001D51BA"/>
    <w:rsid w:val="001D53E7"/>
    <w:rsid w:val="001D6342"/>
    <w:rsid w:val="001D6D53"/>
    <w:rsid w:val="001D7774"/>
    <w:rsid w:val="001E0061"/>
    <w:rsid w:val="001E1C00"/>
    <w:rsid w:val="001E46CB"/>
    <w:rsid w:val="001E58E2"/>
    <w:rsid w:val="001E700A"/>
    <w:rsid w:val="001E7AED"/>
    <w:rsid w:val="001F0003"/>
    <w:rsid w:val="001F3916"/>
    <w:rsid w:val="001F3A46"/>
    <w:rsid w:val="001F54C5"/>
    <w:rsid w:val="001F5693"/>
    <w:rsid w:val="001F662C"/>
    <w:rsid w:val="001F7074"/>
    <w:rsid w:val="00200490"/>
    <w:rsid w:val="00201EE0"/>
    <w:rsid w:val="00201F3A"/>
    <w:rsid w:val="00203F96"/>
    <w:rsid w:val="002064BA"/>
    <w:rsid w:val="002069B2"/>
    <w:rsid w:val="00207FA3"/>
    <w:rsid w:val="00210CD9"/>
    <w:rsid w:val="00212851"/>
    <w:rsid w:val="002142DE"/>
    <w:rsid w:val="00214B9C"/>
    <w:rsid w:val="00214DA8"/>
    <w:rsid w:val="00215423"/>
    <w:rsid w:val="002158FA"/>
    <w:rsid w:val="00216E55"/>
    <w:rsid w:val="00220600"/>
    <w:rsid w:val="002224DB"/>
    <w:rsid w:val="00223FCB"/>
    <w:rsid w:val="002252C3"/>
    <w:rsid w:val="002252F3"/>
    <w:rsid w:val="00225C54"/>
    <w:rsid w:val="00230765"/>
    <w:rsid w:val="00230D18"/>
    <w:rsid w:val="002319E4"/>
    <w:rsid w:val="00235632"/>
    <w:rsid w:val="00235872"/>
    <w:rsid w:val="00240059"/>
    <w:rsid w:val="00241559"/>
    <w:rsid w:val="0024159B"/>
    <w:rsid w:val="002435B3"/>
    <w:rsid w:val="002458EB"/>
    <w:rsid w:val="002500C8"/>
    <w:rsid w:val="00252BAD"/>
    <w:rsid w:val="00255421"/>
    <w:rsid w:val="00255CBE"/>
    <w:rsid w:val="00257543"/>
    <w:rsid w:val="002617E7"/>
    <w:rsid w:val="00263B89"/>
    <w:rsid w:val="00264228"/>
    <w:rsid w:val="00264334"/>
    <w:rsid w:val="0026473E"/>
    <w:rsid w:val="002650E6"/>
    <w:rsid w:val="00266214"/>
    <w:rsid w:val="00266590"/>
    <w:rsid w:val="00267C83"/>
    <w:rsid w:val="0027144F"/>
    <w:rsid w:val="00271813"/>
    <w:rsid w:val="00271F3A"/>
    <w:rsid w:val="00272F31"/>
    <w:rsid w:val="00273278"/>
    <w:rsid w:val="002737F4"/>
    <w:rsid w:val="00273A81"/>
    <w:rsid w:val="00273C9E"/>
    <w:rsid w:val="0027629A"/>
    <w:rsid w:val="0027675F"/>
    <w:rsid w:val="002805F5"/>
    <w:rsid w:val="00280751"/>
    <w:rsid w:val="0028280A"/>
    <w:rsid w:val="00282AD1"/>
    <w:rsid w:val="00284E7C"/>
    <w:rsid w:val="00286ACD"/>
    <w:rsid w:val="00287838"/>
    <w:rsid w:val="002907B5"/>
    <w:rsid w:val="00292BB8"/>
    <w:rsid w:val="00292EB7"/>
    <w:rsid w:val="00294D9A"/>
    <w:rsid w:val="00296227"/>
    <w:rsid w:val="00296F44"/>
    <w:rsid w:val="0029710A"/>
    <w:rsid w:val="0029777D"/>
    <w:rsid w:val="002A055E"/>
    <w:rsid w:val="002A1D4E"/>
    <w:rsid w:val="002A248E"/>
    <w:rsid w:val="002A27DD"/>
    <w:rsid w:val="002A2869"/>
    <w:rsid w:val="002A5390"/>
    <w:rsid w:val="002A752B"/>
    <w:rsid w:val="002B1D06"/>
    <w:rsid w:val="002B24D6"/>
    <w:rsid w:val="002B4A88"/>
    <w:rsid w:val="002B6A3B"/>
    <w:rsid w:val="002B7240"/>
    <w:rsid w:val="002C2749"/>
    <w:rsid w:val="002C2C0D"/>
    <w:rsid w:val="002C41E6"/>
    <w:rsid w:val="002C5706"/>
    <w:rsid w:val="002D071A"/>
    <w:rsid w:val="002D1AC5"/>
    <w:rsid w:val="002D34B2"/>
    <w:rsid w:val="002D48B0"/>
    <w:rsid w:val="002D5360"/>
    <w:rsid w:val="002D5B37"/>
    <w:rsid w:val="002D7637"/>
    <w:rsid w:val="002E17F2"/>
    <w:rsid w:val="002E34E0"/>
    <w:rsid w:val="002E4F59"/>
    <w:rsid w:val="002E6BD3"/>
    <w:rsid w:val="002E7CAE"/>
    <w:rsid w:val="002F2771"/>
    <w:rsid w:val="002F37A9"/>
    <w:rsid w:val="002F3F15"/>
    <w:rsid w:val="00300732"/>
    <w:rsid w:val="00301898"/>
    <w:rsid w:val="00301CE6"/>
    <w:rsid w:val="00302039"/>
    <w:rsid w:val="0030256B"/>
    <w:rsid w:val="00303F80"/>
    <w:rsid w:val="0030501F"/>
    <w:rsid w:val="0030618F"/>
    <w:rsid w:val="00307BA1"/>
    <w:rsid w:val="00311132"/>
    <w:rsid w:val="0031163B"/>
    <w:rsid w:val="00311702"/>
    <w:rsid w:val="00311E82"/>
    <w:rsid w:val="00311F59"/>
    <w:rsid w:val="00313FD6"/>
    <w:rsid w:val="003143BD"/>
    <w:rsid w:val="0031476F"/>
    <w:rsid w:val="00315363"/>
    <w:rsid w:val="003203ED"/>
    <w:rsid w:val="00320424"/>
    <w:rsid w:val="003205F8"/>
    <w:rsid w:val="00320A50"/>
    <w:rsid w:val="00322C9F"/>
    <w:rsid w:val="00324D23"/>
    <w:rsid w:val="00331751"/>
    <w:rsid w:val="00331F80"/>
    <w:rsid w:val="0033281C"/>
    <w:rsid w:val="00334579"/>
    <w:rsid w:val="00335858"/>
    <w:rsid w:val="00336852"/>
    <w:rsid w:val="00336BDA"/>
    <w:rsid w:val="00342BD7"/>
    <w:rsid w:val="00344DDF"/>
    <w:rsid w:val="00344EAA"/>
    <w:rsid w:val="00346DB5"/>
    <w:rsid w:val="003477B1"/>
    <w:rsid w:val="00351C2D"/>
    <w:rsid w:val="00351D13"/>
    <w:rsid w:val="00353FB1"/>
    <w:rsid w:val="00357380"/>
    <w:rsid w:val="003602D9"/>
    <w:rsid w:val="003604CE"/>
    <w:rsid w:val="0036359E"/>
    <w:rsid w:val="003638CC"/>
    <w:rsid w:val="00365677"/>
    <w:rsid w:val="00370E47"/>
    <w:rsid w:val="00371680"/>
    <w:rsid w:val="003742AC"/>
    <w:rsid w:val="00377CE1"/>
    <w:rsid w:val="00380E54"/>
    <w:rsid w:val="00385BF0"/>
    <w:rsid w:val="0039007A"/>
    <w:rsid w:val="00392DF9"/>
    <w:rsid w:val="003939FF"/>
    <w:rsid w:val="0039496D"/>
    <w:rsid w:val="0039501C"/>
    <w:rsid w:val="003A2223"/>
    <w:rsid w:val="003A2A0F"/>
    <w:rsid w:val="003A45A1"/>
    <w:rsid w:val="003A5B0A"/>
    <w:rsid w:val="003A6133"/>
    <w:rsid w:val="003A6BAC"/>
    <w:rsid w:val="003A6E1E"/>
    <w:rsid w:val="003A70A4"/>
    <w:rsid w:val="003A7EF3"/>
    <w:rsid w:val="003B159C"/>
    <w:rsid w:val="003B170A"/>
    <w:rsid w:val="003B2EC6"/>
    <w:rsid w:val="003B369F"/>
    <w:rsid w:val="003B36A3"/>
    <w:rsid w:val="003B64BB"/>
    <w:rsid w:val="003B7FE5"/>
    <w:rsid w:val="003C11C8"/>
    <w:rsid w:val="003C2702"/>
    <w:rsid w:val="003C60B2"/>
    <w:rsid w:val="003C60F9"/>
    <w:rsid w:val="003C7806"/>
    <w:rsid w:val="003D109F"/>
    <w:rsid w:val="003D2478"/>
    <w:rsid w:val="003D3C45"/>
    <w:rsid w:val="003D453E"/>
    <w:rsid w:val="003D5002"/>
    <w:rsid w:val="003D5B1F"/>
    <w:rsid w:val="003E15FA"/>
    <w:rsid w:val="003E55E4"/>
    <w:rsid w:val="003E74E3"/>
    <w:rsid w:val="003F05C7"/>
    <w:rsid w:val="003F2CD4"/>
    <w:rsid w:val="003F4EAC"/>
    <w:rsid w:val="003F6BBE"/>
    <w:rsid w:val="003F7886"/>
    <w:rsid w:val="003F7915"/>
    <w:rsid w:val="004000E8"/>
    <w:rsid w:val="00402E2B"/>
    <w:rsid w:val="00403651"/>
    <w:rsid w:val="0040512B"/>
    <w:rsid w:val="00405CA5"/>
    <w:rsid w:val="00406EF5"/>
    <w:rsid w:val="00407A4E"/>
    <w:rsid w:val="00407CD3"/>
    <w:rsid w:val="00410134"/>
    <w:rsid w:val="00410B72"/>
    <w:rsid w:val="00410F18"/>
    <w:rsid w:val="00410FBB"/>
    <w:rsid w:val="0041263E"/>
    <w:rsid w:val="00413AAC"/>
    <w:rsid w:val="00413E92"/>
    <w:rsid w:val="004144D8"/>
    <w:rsid w:val="00421105"/>
    <w:rsid w:val="00422AA4"/>
    <w:rsid w:val="004242F4"/>
    <w:rsid w:val="004245D5"/>
    <w:rsid w:val="00425037"/>
    <w:rsid w:val="00427248"/>
    <w:rsid w:val="00433A3B"/>
    <w:rsid w:val="00433AC7"/>
    <w:rsid w:val="0043483A"/>
    <w:rsid w:val="00434850"/>
    <w:rsid w:val="00436AEC"/>
    <w:rsid w:val="00437447"/>
    <w:rsid w:val="004414D8"/>
    <w:rsid w:val="00441A92"/>
    <w:rsid w:val="004431DC"/>
    <w:rsid w:val="004444BB"/>
    <w:rsid w:val="00444F56"/>
    <w:rsid w:val="00446294"/>
    <w:rsid w:val="00446488"/>
    <w:rsid w:val="00450234"/>
    <w:rsid w:val="004514F0"/>
    <w:rsid w:val="004517AA"/>
    <w:rsid w:val="00452CAC"/>
    <w:rsid w:val="00453DA6"/>
    <w:rsid w:val="004557A5"/>
    <w:rsid w:val="00457565"/>
    <w:rsid w:val="00457B71"/>
    <w:rsid w:val="004669E2"/>
    <w:rsid w:val="00470C31"/>
    <w:rsid w:val="00471DE0"/>
    <w:rsid w:val="004734D0"/>
    <w:rsid w:val="004743BD"/>
    <w:rsid w:val="0047556B"/>
    <w:rsid w:val="00477768"/>
    <w:rsid w:val="00484382"/>
    <w:rsid w:val="00487F95"/>
    <w:rsid w:val="004904B7"/>
    <w:rsid w:val="0049089E"/>
    <w:rsid w:val="00492BC5"/>
    <w:rsid w:val="00493799"/>
    <w:rsid w:val="00493DC9"/>
    <w:rsid w:val="00494AF1"/>
    <w:rsid w:val="004964F1"/>
    <w:rsid w:val="004A16BC"/>
    <w:rsid w:val="004A2B94"/>
    <w:rsid w:val="004A56D7"/>
    <w:rsid w:val="004B015D"/>
    <w:rsid w:val="004B4B29"/>
    <w:rsid w:val="004B6F6A"/>
    <w:rsid w:val="004B7C0C"/>
    <w:rsid w:val="004C3898"/>
    <w:rsid w:val="004C3D5A"/>
    <w:rsid w:val="004C596A"/>
    <w:rsid w:val="004C73ED"/>
    <w:rsid w:val="004D0116"/>
    <w:rsid w:val="004D36B1"/>
    <w:rsid w:val="004D4A08"/>
    <w:rsid w:val="004D6E5B"/>
    <w:rsid w:val="004D7EBD"/>
    <w:rsid w:val="004E2111"/>
    <w:rsid w:val="004E2680"/>
    <w:rsid w:val="004E28F9"/>
    <w:rsid w:val="004E3FF1"/>
    <w:rsid w:val="004E462E"/>
    <w:rsid w:val="004E56DC"/>
    <w:rsid w:val="004E72DB"/>
    <w:rsid w:val="004E76F4"/>
    <w:rsid w:val="004F0B4E"/>
    <w:rsid w:val="004F0B6C"/>
    <w:rsid w:val="004F2078"/>
    <w:rsid w:val="004F2900"/>
    <w:rsid w:val="004F4DA3"/>
    <w:rsid w:val="004F6DFB"/>
    <w:rsid w:val="004F75A1"/>
    <w:rsid w:val="0050155D"/>
    <w:rsid w:val="00502F23"/>
    <w:rsid w:val="00506557"/>
    <w:rsid w:val="0050677A"/>
    <w:rsid w:val="005075E5"/>
    <w:rsid w:val="005108D8"/>
    <w:rsid w:val="005116F9"/>
    <w:rsid w:val="00511C8F"/>
    <w:rsid w:val="005144F8"/>
    <w:rsid w:val="005153A7"/>
    <w:rsid w:val="00516760"/>
    <w:rsid w:val="00516F4A"/>
    <w:rsid w:val="00520044"/>
    <w:rsid w:val="005219CF"/>
    <w:rsid w:val="00524A04"/>
    <w:rsid w:val="0053052D"/>
    <w:rsid w:val="00532177"/>
    <w:rsid w:val="00533F52"/>
    <w:rsid w:val="00534B59"/>
    <w:rsid w:val="00536759"/>
    <w:rsid w:val="00537C62"/>
    <w:rsid w:val="005449CC"/>
    <w:rsid w:val="00546970"/>
    <w:rsid w:val="00550264"/>
    <w:rsid w:val="00554E19"/>
    <w:rsid w:val="005561E4"/>
    <w:rsid w:val="005566C2"/>
    <w:rsid w:val="0056121F"/>
    <w:rsid w:val="005640C9"/>
    <w:rsid w:val="00567474"/>
    <w:rsid w:val="00572505"/>
    <w:rsid w:val="00574573"/>
    <w:rsid w:val="0057738D"/>
    <w:rsid w:val="005773C0"/>
    <w:rsid w:val="00582809"/>
    <w:rsid w:val="00584A8F"/>
    <w:rsid w:val="005860FD"/>
    <w:rsid w:val="00586332"/>
    <w:rsid w:val="0058798C"/>
    <w:rsid w:val="00587C8B"/>
    <w:rsid w:val="005900FA"/>
    <w:rsid w:val="005935A4"/>
    <w:rsid w:val="005935A8"/>
    <w:rsid w:val="005948C2"/>
    <w:rsid w:val="00595DCA"/>
    <w:rsid w:val="00596877"/>
    <w:rsid w:val="0059779B"/>
    <w:rsid w:val="005A04BA"/>
    <w:rsid w:val="005A1ED6"/>
    <w:rsid w:val="005A209A"/>
    <w:rsid w:val="005A662D"/>
    <w:rsid w:val="005A7B0E"/>
    <w:rsid w:val="005B1409"/>
    <w:rsid w:val="005B16A2"/>
    <w:rsid w:val="005B35D7"/>
    <w:rsid w:val="005B392A"/>
    <w:rsid w:val="005B3AA3"/>
    <w:rsid w:val="005B4248"/>
    <w:rsid w:val="005B4356"/>
    <w:rsid w:val="005B5587"/>
    <w:rsid w:val="005B6F83"/>
    <w:rsid w:val="005C1898"/>
    <w:rsid w:val="005C6284"/>
    <w:rsid w:val="005C74FB"/>
    <w:rsid w:val="005D0DE7"/>
    <w:rsid w:val="005D1524"/>
    <w:rsid w:val="005D1602"/>
    <w:rsid w:val="005D526F"/>
    <w:rsid w:val="005E385F"/>
    <w:rsid w:val="005E4D01"/>
    <w:rsid w:val="005E4F5C"/>
    <w:rsid w:val="005E5B81"/>
    <w:rsid w:val="005E63A3"/>
    <w:rsid w:val="005F2265"/>
    <w:rsid w:val="005F2274"/>
    <w:rsid w:val="005F2CB1"/>
    <w:rsid w:val="005F3025"/>
    <w:rsid w:val="005F618C"/>
    <w:rsid w:val="005F70BD"/>
    <w:rsid w:val="005F76AF"/>
    <w:rsid w:val="005F7ACD"/>
    <w:rsid w:val="00601DD3"/>
    <w:rsid w:val="0060283C"/>
    <w:rsid w:val="0060444A"/>
    <w:rsid w:val="0060444E"/>
    <w:rsid w:val="00604F14"/>
    <w:rsid w:val="00611B83"/>
    <w:rsid w:val="00613257"/>
    <w:rsid w:val="00613F7D"/>
    <w:rsid w:val="00616E7E"/>
    <w:rsid w:val="0061714C"/>
    <w:rsid w:val="00620A71"/>
    <w:rsid w:val="00620D80"/>
    <w:rsid w:val="00622C42"/>
    <w:rsid w:val="006234A6"/>
    <w:rsid w:val="00630001"/>
    <w:rsid w:val="006311B3"/>
    <w:rsid w:val="006324FA"/>
    <w:rsid w:val="0063284C"/>
    <w:rsid w:val="00636398"/>
    <w:rsid w:val="006368D3"/>
    <w:rsid w:val="00636F09"/>
    <w:rsid w:val="006377EC"/>
    <w:rsid w:val="00637C14"/>
    <w:rsid w:val="0064151F"/>
    <w:rsid w:val="00641533"/>
    <w:rsid w:val="00641B2C"/>
    <w:rsid w:val="0064208D"/>
    <w:rsid w:val="00643475"/>
    <w:rsid w:val="0064396A"/>
    <w:rsid w:val="00643EE2"/>
    <w:rsid w:val="0064624E"/>
    <w:rsid w:val="00650AB9"/>
    <w:rsid w:val="00653ACA"/>
    <w:rsid w:val="00655733"/>
    <w:rsid w:val="00655ACD"/>
    <w:rsid w:val="00656A92"/>
    <w:rsid w:val="00656DDE"/>
    <w:rsid w:val="0066011D"/>
    <w:rsid w:val="006607C0"/>
    <w:rsid w:val="006613A6"/>
    <w:rsid w:val="006627A2"/>
    <w:rsid w:val="006634E6"/>
    <w:rsid w:val="00664AA0"/>
    <w:rsid w:val="00665402"/>
    <w:rsid w:val="006655EE"/>
    <w:rsid w:val="00667BBB"/>
    <w:rsid w:val="00667EE7"/>
    <w:rsid w:val="00670922"/>
    <w:rsid w:val="00670BE1"/>
    <w:rsid w:val="0067218F"/>
    <w:rsid w:val="006741F2"/>
    <w:rsid w:val="00674CC3"/>
    <w:rsid w:val="0067543E"/>
    <w:rsid w:val="00675C72"/>
    <w:rsid w:val="006771F9"/>
    <w:rsid w:val="006776D7"/>
    <w:rsid w:val="00681003"/>
    <w:rsid w:val="006813A4"/>
    <w:rsid w:val="006817C9"/>
    <w:rsid w:val="00682070"/>
    <w:rsid w:val="00683ECE"/>
    <w:rsid w:val="0068607A"/>
    <w:rsid w:val="00695FC2"/>
    <w:rsid w:val="00696949"/>
    <w:rsid w:val="00697052"/>
    <w:rsid w:val="00697DA7"/>
    <w:rsid w:val="006A46FB"/>
    <w:rsid w:val="006A4EE4"/>
    <w:rsid w:val="006A57C3"/>
    <w:rsid w:val="006A5E28"/>
    <w:rsid w:val="006A697B"/>
    <w:rsid w:val="006A7AFF"/>
    <w:rsid w:val="006B1816"/>
    <w:rsid w:val="006B1C9A"/>
    <w:rsid w:val="006B2099"/>
    <w:rsid w:val="006B2C6C"/>
    <w:rsid w:val="006B4687"/>
    <w:rsid w:val="006B50CF"/>
    <w:rsid w:val="006B7487"/>
    <w:rsid w:val="006C03B8"/>
    <w:rsid w:val="006C0BF9"/>
    <w:rsid w:val="006C3265"/>
    <w:rsid w:val="006C32E6"/>
    <w:rsid w:val="006C5EC9"/>
    <w:rsid w:val="006C6059"/>
    <w:rsid w:val="006C6F0D"/>
    <w:rsid w:val="006C7522"/>
    <w:rsid w:val="006C7F93"/>
    <w:rsid w:val="006D1335"/>
    <w:rsid w:val="006D6F08"/>
    <w:rsid w:val="006E062C"/>
    <w:rsid w:val="006E1C82"/>
    <w:rsid w:val="006E28B7"/>
    <w:rsid w:val="006E2A9B"/>
    <w:rsid w:val="006E2E85"/>
    <w:rsid w:val="006E3310"/>
    <w:rsid w:val="006E4E39"/>
    <w:rsid w:val="006E565E"/>
    <w:rsid w:val="006E61BD"/>
    <w:rsid w:val="006E673D"/>
    <w:rsid w:val="006E7D3B"/>
    <w:rsid w:val="006F1B70"/>
    <w:rsid w:val="006F341D"/>
    <w:rsid w:val="006F3CDE"/>
    <w:rsid w:val="006F3D5A"/>
    <w:rsid w:val="006F58D4"/>
    <w:rsid w:val="006F6582"/>
    <w:rsid w:val="0070086A"/>
    <w:rsid w:val="007031BE"/>
    <w:rsid w:val="0070346E"/>
    <w:rsid w:val="00704C7F"/>
    <w:rsid w:val="00704EDB"/>
    <w:rsid w:val="00706101"/>
    <w:rsid w:val="00707072"/>
    <w:rsid w:val="00707D61"/>
    <w:rsid w:val="007112D9"/>
    <w:rsid w:val="00712287"/>
    <w:rsid w:val="00712772"/>
    <w:rsid w:val="00712C42"/>
    <w:rsid w:val="00713192"/>
    <w:rsid w:val="007148D3"/>
    <w:rsid w:val="00715B9A"/>
    <w:rsid w:val="00721EDE"/>
    <w:rsid w:val="007220C4"/>
    <w:rsid w:val="00723DB2"/>
    <w:rsid w:val="007257D0"/>
    <w:rsid w:val="00726EA6"/>
    <w:rsid w:val="00727208"/>
    <w:rsid w:val="00727680"/>
    <w:rsid w:val="00731ACD"/>
    <w:rsid w:val="007348B1"/>
    <w:rsid w:val="007362A6"/>
    <w:rsid w:val="00736D7D"/>
    <w:rsid w:val="00737451"/>
    <w:rsid w:val="00740E58"/>
    <w:rsid w:val="007445A0"/>
    <w:rsid w:val="0074481E"/>
    <w:rsid w:val="0074524B"/>
    <w:rsid w:val="00747D8B"/>
    <w:rsid w:val="00751228"/>
    <w:rsid w:val="007518D2"/>
    <w:rsid w:val="00752283"/>
    <w:rsid w:val="00752CCC"/>
    <w:rsid w:val="007550DD"/>
    <w:rsid w:val="007571E1"/>
    <w:rsid w:val="00757A16"/>
    <w:rsid w:val="007604B2"/>
    <w:rsid w:val="00762571"/>
    <w:rsid w:val="00763EB4"/>
    <w:rsid w:val="00765281"/>
    <w:rsid w:val="00766BAD"/>
    <w:rsid w:val="00766EF9"/>
    <w:rsid w:val="00771EB1"/>
    <w:rsid w:val="007729A2"/>
    <w:rsid w:val="00774C64"/>
    <w:rsid w:val="007755F2"/>
    <w:rsid w:val="007759EA"/>
    <w:rsid w:val="00776971"/>
    <w:rsid w:val="00780A80"/>
    <w:rsid w:val="0078177E"/>
    <w:rsid w:val="00781BC5"/>
    <w:rsid w:val="0078304C"/>
    <w:rsid w:val="00783673"/>
    <w:rsid w:val="00785490"/>
    <w:rsid w:val="00785C8F"/>
    <w:rsid w:val="00787710"/>
    <w:rsid w:val="00791415"/>
    <w:rsid w:val="007925EA"/>
    <w:rsid w:val="00793928"/>
    <w:rsid w:val="00793CD8"/>
    <w:rsid w:val="00795C92"/>
    <w:rsid w:val="00796231"/>
    <w:rsid w:val="007A1CB3"/>
    <w:rsid w:val="007A306F"/>
    <w:rsid w:val="007A43A6"/>
    <w:rsid w:val="007A58A6"/>
    <w:rsid w:val="007B3D2D"/>
    <w:rsid w:val="007B50AE"/>
    <w:rsid w:val="007B51DF"/>
    <w:rsid w:val="007B5341"/>
    <w:rsid w:val="007B79AF"/>
    <w:rsid w:val="007B7A03"/>
    <w:rsid w:val="007C05DD"/>
    <w:rsid w:val="007C0E0D"/>
    <w:rsid w:val="007C3D18"/>
    <w:rsid w:val="007C60BF"/>
    <w:rsid w:val="007C66C7"/>
    <w:rsid w:val="007C6A07"/>
    <w:rsid w:val="007C75A1"/>
    <w:rsid w:val="007C77A5"/>
    <w:rsid w:val="007D003D"/>
    <w:rsid w:val="007D04E5"/>
    <w:rsid w:val="007D283D"/>
    <w:rsid w:val="007D354F"/>
    <w:rsid w:val="007D4ED1"/>
    <w:rsid w:val="007D50E7"/>
    <w:rsid w:val="007D54B3"/>
    <w:rsid w:val="007D5901"/>
    <w:rsid w:val="007D73C8"/>
    <w:rsid w:val="007D7526"/>
    <w:rsid w:val="007E24D7"/>
    <w:rsid w:val="007E3A17"/>
    <w:rsid w:val="007E4610"/>
    <w:rsid w:val="007E4715"/>
    <w:rsid w:val="007E505B"/>
    <w:rsid w:val="007E7091"/>
    <w:rsid w:val="007F070D"/>
    <w:rsid w:val="00800E54"/>
    <w:rsid w:val="00803FAE"/>
    <w:rsid w:val="0080605F"/>
    <w:rsid w:val="00807786"/>
    <w:rsid w:val="00810C9B"/>
    <w:rsid w:val="00811636"/>
    <w:rsid w:val="00811FCB"/>
    <w:rsid w:val="0081357B"/>
    <w:rsid w:val="00813E3C"/>
    <w:rsid w:val="008158D6"/>
    <w:rsid w:val="00815F29"/>
    <w:rsid w:val="00817196"/>
    <w:rsid w:val="00821C11"/>
    <w:rsid w:val="0082349F"/>
    <w:rsid w:val="008235DB"/>
    <w:rsid w:val="00824324"/>
    <w:rsid w:val="00824AB4"/>
    <w:rsid w:val="008253C1"/>
    <w:rsid w:val="00825C42"/>
    <w:rsid w:val="00825D25"/>
    <w:rsid w:val="0082637E"/>
    <w:rsid w:val="00827D6F"/>
    <w:rsid w:val="00835D20"/>
    <w:rsid w:val="0083741B"/>
    <w:rsid w:val="008376AC"/>
    <w:rsid w:val="008404F1"/>
    <w:rsid w:val="00843AD0"/>
    <w:rsid w:val="008444E8"/>
    <w:rsid w:val="00844E80"/>
    <w:rsid w:val="00845ADE"/>
    <w:rsid w:val="00846FE7"/>
    <w:rsid w:val="0085014C"/>
    <w:rsid w:val="00852458"/>
    <w:rsid w:val="0085655D"/>
    <w:rsid w:val="00856911"/>
    <w:rsid w:val="00860919"/>
    <w:rsid w:val="00862258"/>
    <w:rsid w:val="0086438E"/>
    <w:rsid w:val="00866E71"/>
    <w:rsid w:val="008677FD"/>
    <w:rsid w:val="00867C7B"/>
    <w:rsid w:val="008706D4"/>
    <w:rsid w:val="00870F8A"/>
    <w:rsid w:val="008719A4"/>
    <w:rsid w:val="00871D23"/>
    <w:rsid w:val="00874312"/>
    <w:rsid w:val="0087437C"/>
    <w:rsid w:val="00875CD7"/>
    <w:rsid w:val="00875D2D"/>
    <w:rsid w:val="00876B4D"/>
    <w:rsid w:val="00877F18"/>
    <w:rsid w:val="008826AC"/>
    <w:rsid w:val="00882A5C"/>
    <w:rsid w:val="00885D39"/>
    <w:rsid w:val="008941E3"/>
    <w:rsid w:val="00894A88"/>
    <w:rsid w:val="00895386"/>
    <w:rsid w:val="008A21FF"/>
    <w:rsid w:val="008A2CE2"/>
    <w:rsid w:val="008A30AC"/>
    <w:rsid w:val="008A3E5E"/>
    <w:rsid w:val="008A44B8"/>
    <w:rsid w:val="008A51A8"/>
    <w:rsid w:val="008A54C7"/>
    <w:rsid w:val="008A77D8"/>
    <w:rsid w:val="008B0483"/>
    <w:rsid w:val="008B120C"/>
    <w:rsid w:val="008B51A0"/>
    <w:rsid w:val="008B592A"/>
    <w:rsid w:val="008B593C"/>
    <w:rsid w:val="008B7B5C"/>
    <w:rsid w:val="008C0207"/>
    <w:rsid w:val="008C0C99"/>
    <w:rsid w:val="008C18EA"/>
    <w:rsid w:val="008C2017"/>
    <w:rsid w:val="008C2FF9"/>
    <w:rsid w:val="008C4958"/>
    <w:rsid w:val="008C4BAA"/>
    <w:rsid w:val="008C4DFD"/>
    <w:rsid w:val="008C6AE8"/>
    <w:rsid w:val="008C7573"/>
    <w:rsid w:val="008C77BD"/>
    <w:rsid w:val="008D00A5"/>
    <w:rsid w:val="008D1614"/>
    <w:rsid w:val="008D34F1"/>
    <w:rsid w:val="008D39D8"/>
    <w:rsid w:val="008D4A21"/>
    <w:rsid w:val="008D5A77"/>
    <w:rsid w:val="008D66FC"/>
    <w:rsid w:val="008D6D1A"/>
    <w:rsid w:val="008E065E"/>
    <w:rsid w:val="008E0927"/>
    <w:rsid w:val="008E0E49"/>
    <w:rsid w:val="008E1909"/>
    <w:rsid w:val="008E7AC0"/>
    <w:rsid w:val="008F047C"/>
    <w:rsid w:val="008F1EAB"/>
    <w:rsid w:val="008F33DC"/>
    <w:rsid w:val="008F477F"/>
    <w:rsid w:val="008F4C56"/>
    <w:rsid w:val="008F7146"/>
    <w:rsid w:val="009000B8"/>
    <w:rsid w:val="00902350"/>
    <w:rsid w:val="009031D5"/>
    <w:rsid w:val="0090336B"/>
    <w:rsid w:val="0090437C"/>
    <w:rsid w:val="009053AA"/>
    <w:rsid w:val="00906939"/>
    <w:rsid w:val="00906FAA"/>
    <w:rsid w:val="00910B7D"/>
    <w:rsid w:val="00911397"/>
    <w:rsid w:val="00911DFB"/>
    <w:rsid w:val="00912655"/>
    <w:rsid w:val="009131B3"/>
    <w:rsid w:val="009139D9"/>
    <w:rsid w:val="00914AD8"/>
    <w:rsid w:val="00916079"/>
    <w:rsid w:val="00917CE9"/>
    <w:rsid w:val="00920BF2"/>
    <w:rsid w:val="00921614"/>
    <w:rsid w:val="00922010"/>
    <w:rsid w:val="00931BD9"/>
    <w:rsid w:val="009330BE"/>
    <w:rsid w:val="009368F3"/>
    <w:rsid w:val="00941636"/>
    <w:rsid w:val="00942E20"/>
    <w:rsid w:val="00943742"/>
    <w:rsid w:val="00945C05"/>
    <w:rsid w:val="00945D75"/>
    <w:rsid w:val="00946945"/>
    <w:rsid w:val="00947713"/>
    <w:rsid w:val="00950A69"/>
    <w:rsid w:val="00950DE7"/>
    <w:rsid w:val="00953920"/>
    <w:rsid w:val="00953D3C"/>
    <w:rsid w:val="00953D47"/>
    <w:rsid w:val="00954D40"/>
    <w:rsid w:val="0095681E"/>
    <w:rsid w:val="009572D4"/>
    <w:rsid w:val="009601CB"/>
    <w:rsid w:val="00961371"/>
    <w:rsid w:val="00961921"/>
    <w:rsid w:val="009639E0"/>
    <w:rsid w:val="0096430A"/>
    <w:rsid w:val="0096554B"/>
    <w:rsid w:val="0096584A"/>
    <w:rsid w:val="00967493"/>
    <w:rsid w:val="0097110B"/>
    <w:rsid w:val="00971F08"/>
    <w:rsid w:val="0097603D"/>
    <w:rsid w:val="00976949"/>
    <w:rsid w:val="00976D96"/>
    <w:rsid w:val="00980477"/>
    <w:rsid w:val="009811E7"/>
    <w:rsid w:val="00981938"/>
    <w:rsid w:val="0098383F"/>
    <w:rsid w:val="00985253"/>
    <w:rsid w:val="009853B3"/>
    <w:rsid w:val="0098563E"/>
    <w:rsid w:val="00990630"/>
    <w:rsid w:val="009908E0"/>
    <w:rsid w:val="00990930"/>
    <w:rsid w:val="00991761"/>
    <w:rsid w:val="00992612"/>
    <w:rsid w:val="00994DCA"/>
    <w:rsid w:val="009960EC"/>
    <w:rsid w:val="009963C0"/>
    <w:rsid w:val="00996E43"/>
    <w:rsid w:val="009970DD"/>
    <w:rsid w:val="009A0FBA"/>
    <w:rsid w:val="009A15FF"/>
    <w:rsid w:val="009A1601"/>
    <w:rsid w:val="009A2BF4"/>
    <w:rsid w:val="009A3BB6"/>
    <w:rsid w:val="009A462D"/>
    <w:rsid w:val="009A5CBA"/>
    <w:rsid w:val="009B1F30"/>
    <w:rsid w:val="009B3AC2"/>
    <w:rsid w:val="009B3C46"/>
    <w:rsid w:val="009B4DF4"/>
    <w:rsid w:val="009B564E"/>
    <w:rsid w:val="009B7E87"/>
    <w:rsid w:val="009C0169"/>
    <w:rsid w:val="009C02AA"/>
    <w:rsid w:val="009C09BE"/>
    <w:rsid w:val="009C403E"/>
    <w:rsid w:val="009D06BA"/>
    <w:rsid w:val="009D2E3F"/>
    <w:rsid w:val="009D4FF0"/>
    <w:rsid w:val="009D513D"/>
    <w:rsid w:val="009D703C"/>
    <w:rsid w:val="009D718F"/>
    <w:rsid w:val="009E068F"/>
    <w:rsid w:val="009E14E0"/>
    <w:rsid w:val="009E35DB"/>
    <w:rsid w:val="009E47A3"/>
    <w:rsid w:val="009F08F3"/>
    <w:rsid w:val="009F334F"/>
    <w:rsid w:val="009F344F"/>
    <w:rsid w:val="009F3809"/>
    <w:rsid w:val="009F5B79"/>
    <w:rsid w:val="00A031D8"/>
    <w:rsid w:val="00A033F7"/>
    <w:rsid w:val="00A04008"/>
    <w:rsid w:val="00A048A8"/>
    <w:rsid w:val="00A04F49"/>
    <w:rsid w:val="00A05B40"/>
    <w:rsid w:val="00A13E54"/>
    <w:rsid w:val="00A1496A"/>
    <w:rsid w:val="00A15253"/>
    <w:rsid w:val="00A17F63"/>
    <w:rsid w:val="00A2193B"/>
    <w:rsid w:val="00A21CF6"/>
    <w:rsid w:val="00A22CF0"/>
    <w:rsid w:val="00A2351A"/>
    <w:rsid w:val="00A254FE"/>
    <w:rsid w:val="00A25C27"/>
    <w:rsid w:val="00A264A9"/>
    <w:rsid w:val="00A26DCF"/>
    <w:rsid w:val="00A27435"/>
    <w:rsid w:val="00A276BB"/>
    <w:rsid w:val="00A27785"/>
    <w:rsid w:val="00A30187"/>
    <w:rsid w:val="00A3448A"/>
    <w:rsid w:val="00A36297"/>
    <w:rsid w:val="00A41E2B"/>
    <w:rsid w:val="00A42A0E"/>
    <w:rsid w:val="00A431E3"/>
    <w:rsid w:val="00A440E5"/>
    <w:rsid w:val="00A45B74"/>
    <w:rsid w:val="00A50CDB"/>
    <w:rsid w:val="00A52E1D"/>
    <w:rsid w:val="00A53EDA"/>
    <w:rsid w:val="00A55D31"/>
    <w:rsid w:val="00A61499"/>
    <w:rsid w:val="00A62A77"/>
    <w:rsid w:val="00A63483"/>
    <w:rsid w:val="00A657D7"/>
    <w:rsid w:val="00A658D8"/>
    <w:rsid w:val="00A660AC"/>
    <w:rsid w:val="00A67E6C"/>
    <w:rsid w:val="00A71B99"/>
    <w:rsid w:val="00A739D0"/>
    <w:rsid w:val="00A761D4"/>
    <w:rsid w:val="00A77EC4"/>
    <w:rsid w:val="00A82B70"/>
    <w:rsid w:val="00A8729D"/>
    <w:rsid w:val="00A87B3B"/>
    <w:rsid w:val="00A913A8"/>
    <w:rsid w:val="00A92217"/>
    <w:rsid w:val="00A92879"/>
    <w:rsid w:val="00A9442A"/>
    <w:rsid w:val="00A954ED"/>
    <w:rsid w:val="00AA016F"/>
    <w:rsid w:val="00AA1ED6"/>
    <w:rsid w:val="00AA49FD"/>
    <w:rsid w:val="00AA51D6"/>
    <w:rsid w:val="00AA523B"/>
    <w:rsid w:val="00AA5EF4"/>
    <w:rsid w:val="00AA6BCE"/>
    <w:rsid w:val="00AB08B6"/>
    <w:rsid w:val="00AB0BC8"/>
    <w:rsid w:val="00AB11CA"/>
    <w:rsid w:val="00AB14D9"/>
    <w:rsid w:val="00AB3AF9"/>
    <w:rsid w:val="00AB4AB8"/>
    <w:rsid w:val="00AB4CAA"/>
    <w:rsid w:val="00AB4D2E"/>
    <w:rsid w:val="00AB655E"/>
    <w:rsid w:val="00AC007F"/>
    <w:rsid w:val="00AC08FF"/>
    <w:rsid w:val="00AC2ECD"/>
    <w:rsid w:val="00AC3119"/>
    <w:rsid w:val="00AC4857"/>
    <w:rsid w:val="00AC49FB"/>
    <w:rsid w:val="00AC5A10"/>
    <w:rsid w:val="00AC68A0"/>
    <w:rsid w:val="00AC7932"/>
    <w:rsid w:val="00AD0AA3"/>
    <w:rsid w:val="00AD0B6B"/>
    <w:rsid w:val="00AD3F94"/>
    <w:rsid w:val="00AD4A5A"/>
    <w:rsid w:val="00AD5A7C"/>
    <w:rsid w:val="00AD6420"/>
    <w:rsid w:val="00AD64B2"/>
    <w:rsid w:val="00AD72DE"/>
    <w:rsid w:val="00AE26DB"/>
    <w:rsid w:val="00AE27AC"/>
    <w:rsid w:val="00AE40E0"/>
    <w:rsid w:val="00AE4DBA"/>
    <w:rsid w:val="00AE4F07"/>
    <w:rsid w:val="00AE6180"/>
    <w:rsid w:val="00AF1C5D"/>
    <w:rsid w:val="00AF42D7"/>
    <w:rsid w:val="00B006FE"/>
    <w:rsid w:val="00B007CB"/>
    <w:rsid w:val="00B02AA9"/>
    <w:rsid w:val="00B02FA3"/>
    <w:rsid w:val="00B04151"/>
    <w:rsid w:val="00B05084"/>
    <w:rsid w:val="00B062C1"/>
    <w:rsid w:val="00B0647C"/>
    <w:rsid w:val="00B072D3"/>
    <w:rsid w:val="00B1088F"/>
    <w:rsid w:val="00B11170"/>
    <w:rsid w:val="00B11E99"/>
    <w:rsid w:val="00B157F9"/>
    <w:rsid w:val="00B20242"/>
    <w:rsid w:val="00B20256"/>
    <w:rsid w:val="00B206C8"/>
    <w:rsid w:val="00B20D09"/>
    <w:rsid w:val="00B24CC1"/>
    <w:rsid w:val="00B253D8"/>
    <w:rsid w:val="00B2763F"/>
    <w:rsid w:val="00B27AAC"/>
    <w:rsid w:val="00B30929"/>
    <w:rsid w:val="00B32F96"/>
    <w:rsid w:val="00B343DB"/>
    <w:rsid w:val="00B34C48"/>
    <w:rsid w:val="00B372AA"/>
    <w:rsid w:val="00B373D1"/>
    <w:rsid w:val="00B40445"/>
    <w:rsid w:val="00B409E0"/>
    <w:rsid w:val="00B41888"/>
    <w:rsid w:val="00B42393"/>
    <w:rsid w:val="00B42679"/>
    <w:rsid w:val="00B42C2F"/>
    <w:rsid w:val="00B45A52"/>
    <w:rsid w:val="00B46175"/>
    <w:rsid w:val="00B47F17"/>
    <w:rsid w:val="00B548B7"/>
    <w:rsid w:val="00B54DD0"/>
    <w:rsid w:val="00B60834"/>
    <w:rsid w:val="00B61DE6"/>
    <w:rsid w:val="00B63BF2"/>
    <w:rsid w:val="00B6506A"/>
    <w:rsid w:val="00B664C7"/>
    <w:rsid w:val="00B70503"/>
    <w:rsid w:val="00B739F6"/>
    <w:rsid w:val="00B80858"/>
    <w:rsid w:val="00B81A6C"/>
    <w:rsid w:val="00B844DE"/>
    <w:rsid w:val="00B85DE5"/>
    <w:rsid w:val="00B90F73"/>
    <w:rsid w:val="00B91318"/>
    <w:rsid w:val="00B93B59"/>
    <w:rsid w:val="00B9406A"/>
    <w:rsid w:val="00BA0169"/>
    <w:rsid w:val="00BA2280"/>
    <w:rsid w:val="00BA2A08"/>
    <w:rsid w:val="00BA459A"/>
    <w:rsid w:val="00BA56D2"/>
    <w:rsid w:val="00BA738C"/>
    <w:rsid w:val="00BA76E0"/>
    <w:rsid w:val="00BA7E8B"/>
    <w:rsid w:val="00BB2A25"/>
    <w:rsid w:val="00BB51E9"/>
    <w:rsid w:val="00BB7BEC"/>
    <w:rsid w:val="00BC0FDC"/>
    <w:rsid w:val="00BC1480"/>
    <w:rsid w:val="00BC3053"/>
    <w:rsid w:val="00BC4D2E"/>
    <w:rsid w:val="00BC566B"/>
    <w:rsid w:val="00BC7731"/>
    <w:rsid w:val="00BD422E"/>
    <w:rsid w:val="00BD4524"/>
    <w:rsid w:val="00BD48AC"/>
    <w:rsid w:val="00BD5F1A"/>
    <w:rsid w:val="00BE1234"/>
    <w:rsid w:val="00BE179C"/>
    <w:rsid w:val="00BE2FA6"/>
    <w:rsid w:val="00BE333F"/>
    <w:rsid w:val="00BE6A41"/>
    <w:rsid w:val="00BE7406"/>
    <w:rsid w:val="00BE7603"/>
    <w:rsid w:val="00BF1AE2"/>
    <w:rsid w:val="00BF3279"/>
    <w:rsid w:val="00BF5C64"/>
    <w:rsid w:val="00BF74C7"/>
    <w:rsid w:val="00C015F1"/>
    <w:rsid w:val="00C0190F"/>
    <w:rsid w:val="00C01F33"/>
    <w:rsid w:val="00C02CC6"/>
    <w:rsid w:val="00C040F7"/>
    <w:rsid w:val="00C044AB"/>
    <w:rsid w:val="00C05706"/>
    <w:rsid w:val="00C07377"/>
    <w:rsid w:val="00C10478"/>
    <w:rsid w:val="00C10AD3"/>
    <w:rsid w:val="00C1111D"/>
    <w:rsid w:val="00C12107"/>
    <w:rsid w:val="00C14D4B"/>
    <w:rsid w:val="00C154BB"/>
    <w:rsid w:val="00C17523"/>
    <w:rsid w:val="00C2371F"/>
    <w:rsid w:val="00C268E6"/>
    <w:rsid w:val="00C26F94"/>
    <w:rsid w:val="00C279B5"/>
    <w:rsid w:val="00C27C45"/>
    <w:rsid w:val="00C30975"/>
    <w:rsid w:val="00C3719D"/>
    <w:rsid w:val="00C37CB2"/>
    <w:rsid w:val="00C40CC5"/>
    <w:rsid w:val="00C42323"/>
    <w:rsid w:val="00C427B7"/>
    <w:rsid w:val="00C42F58"/>
    <w:rsid w:val="00C43CEA"/>
    <w:rsid w:val="00C43F34"/>
    <w:rsid w:val="00C4459C"/>
    <w:rsid w:val="00C460F0"/>
    <w:rsid w:val="00C473A5"/>
    <w:rsid w:val="00C52483"/>
    <w:rsid w:val="00C52DEA"/>
    <w:rsid w:val="00C54995"/>
    <w:rsid w:val="00C54D41"/>
    <w:rsid w:val="00C554A7"/>
    <w:rsid w:val="00C56C99"/>
    <w:rsid w:val="00C60783"/>
    <w:rsid w:val="00C63A7E"/>
    <w:rsid w:val="00C64672"/>
    <w:rsid w:val="00C67D57"/>
    <w:rsid w:val="00C70697"/>
    <w:rsid w:val="00C7117B"/>
    <w:rsid w:val="00C72093"/>
    <w:rsid w:val="00C72D31"/>
    <w:rsid w:val="00C72EF4"/>
    <w:rsid w:val="00C73135"/>
    <w:rsid w:val="00C744FE"/>
    <w:rsid w:val="00C75D2F"/>
    <w:rsid w:val="00C767BE"/>
    <w:rsid w:val="00C769FC"/>
    <w:rsid w:val="00C76E3C"/>
    <w:rsid w:val="00C81568"/>
    <w:rsid w:val="00C9027A"/>
    <w:rsid w:val="00C9068E"/>
    <w:rsid w:val="00C93814"/>
    <w:rsid w:val="00C93C4B"/>
    <w:rsid w:val="00C944AB"/>
    <w:rsid w:val="00C95B40"/>
    <w:rsid w:val="00CA1ED8"/>
    <w:rsid w:val="00CA2266"/>
    <w:rsid w:val="00CA4518"/>
    <w:rsid w:val="00CA5D4C"/>
    <w:rsid w:val="00CA6DDF"/>
    <w:rsid w:val="00CA7497"/>
    <w:rsid w:val="00CB1F63"/>
    <w:rsid w:val="00CB235A"/>
    <w:rsid w:val="00CB7170"/>
    <w:rsid w:val="00CB7708"/>
    <w:rsid w:val="00CC040E"/>
    <w:rsid w:val="00CC04E8"/>
    <w:rsid w:val="00CC111F"/>
    <w:rsid w:val="00CC2011"/>
    <w:rsid w:val="00CC3EA0"/>
    <w:rsid w:val="00CC5EB0"/>
    <w:rsid w:val="00CC7B45"/>
    <w:rsid w:val="00CD1188"/>
    <w:rsid w:val="00CD163A"/>
    <w:rsid w:val="00CD2353"/>
    <w:rsid w:val="00CD2ED1"/>
    <w:rsid w:val="00CD337B"/>
    <w:rsid w:val="00CE0424"/>
    <w:rsid w:val="00CE7561"/>
    <w:rsid w:val="00CF00F5"/>
    <w:rsid w:val="00CF1354"/>
    <w:rsid w:val="00CF3B1F"/>
    <w:rsid w:val="00CF3BF6"/>
    <w:rsid w:val="00CF625B"/>
    <w:rsid w:val="00CF687E"/>
    <w:rsid w:val="00D0349B"/>
    <w:rsid w:val="00D04378"/>
    <w:rsid w:val="00D10249"/>
    <w:rsid w:val="00D10713"/>
    <w:rsid w:val="00D115C3"/>
    <w:rsid w:val="00D11897"/>
    <w:rsid w:val="00D13135"/>
    <w:rsid w:val="00D13177"/>
    <w:rsid w:val="00D13E4E"/>
    <w:rsid w:val="00D239A7"/>
    <w:rsid w:val="00D23F47"/>
    <w:rsid w:val="00D31C47"/>
    <w:rsid w:val="00D33ABD"/>
    <w:rsid w:val="00D34CEE"/>
    <w:rsid w:val="00D35714"/>
    <w:rsid w:val="00D36E71"/>
    <w:rsid w:val="00D37D87"/>
    <w:rsid w:val="00D40B33"/>
    <w:rsid w:val="00D4318F"/>
    <w:rsid w:val="00D438BF"/>
    <w:rsid w:val="00D440F8"/>
    <w:rsid w:val="00D4718D"/>
    <w:rsid w:val="00D542FF"/>
    <w:rsid w:val="00D546FF"/>
    <w:rsid w:val="00D5538B"/>
    <w:rsid w:val="00D55AD5"/>
    <w:rsid w:val="00D576CA"/>
    <w:rsid w:val="00D61AF5"/>
    <w:rsid w:val="00D62417"/>
    <w:rsid w:val="00D647F1"/>
    <w:rsid w:val="00D652B5"/>
    <w:rsid w:val="00D66155"/>
    <w:rsid w:val="00D66A08"/>
    <w:rsid w:val="00D67B18"/>
    <w:rsid w:val="00D708B0"/>
    <w:rsid w:val="00D720B9"/>
    <w:rsid w:val="00D72B85"/>
    <w:rsid w:val="00D73FD1"/>
    <w:rsid w:val="00D74248"/>
    <w:rsid w:val="00D77B1D"/>
    <w:rsid w:val="00D8021F"/>
    <w:rsid w:val="00D80373"/>
    <w:rsid w:val="00D80383"/>
    <w:rsid w:val="00D821A0"/>
    <w:rsid w:val="00D823C6"/>
    <w:rsid w:val="00D82DFA"/>
    <w:rsid w:val="00D8327F"/>
    <w:rsid w:val="00D86CA3"/>
    <w:rsid w:val="00D871CE"/>
    <w:rsid w:val="00D9196D"/>
    <w:rsid w:val="00D91CD6"/>
    <w:rsid w:val="00D92982"/>
    <w:rsid w:val="00D9310F"/>
    <w:rsid w:val="00D956C3"/>
    <w:rsid w:val="00DA0EE7"/>
    <w:rsid w:val="00DA2240"/>
    <w:rsid w:val="00DA2CCB"/>
    <w:rsid w:val="00DA305E"/>
    <w:rsid w:val="00DA47FF"/>
    <w:rsid w:val="00DA5417"/>
    <w:rsid w:val="00DA56E8"/>
    <w:rsid w:val="00DA6763"/>
    <w:rsid w:val="00DB0A9F"/>
    <w:rsid w:val="00DB1E74"/>
    <w:rsid w:val="00DB377D"/>
    <w:rsid w:val="00DB38DB"/>
    <w:rsid w:val="00DB5993"/>
    <w:rsid w:val="00DB6362"/>
    <w:rsid w:val="00DC12ED"/>
    <w:rsid w:val="00DC22C2"/>
    <w:rsid w:val="00DC2516"/>
    <w:rsid w:val="00DC2D36"/>
    <w:rsid w:val="00DC3CA3"/>
    <w:rsid w:val="00DC53EF"/>
    <w:rsid w:val="00DC6925"/>
    <w:rsid w:val="00DE1641"/>
    <w:rsid w:val="00DE1B3C"/>
    <w:rsid w:val="00DE3D2D"/>
    <w:rsid w:val="00DE5608"/>
    <w:rsid w:val="00DE58D0"/>
    <w:rsid w:val="00DE654F"/>
    <w:rsid w:val="00DE7D68"/>
    <w:rsid w:val="00DF0B6E"/>
    <w:rsid w:val="00DF15E0"/>
    <w:rsid w:val="00DF3090"/>
    <w:rsid w:val="00DF37A0"/>
    <w:rsid w:val="00E0208C"/>
    <w:rsid w:val="00E0218D"/>
    <w:rsid w:val="00E07D9A"/>
    <w:rsid w:val="00E110E7"/>
    <w:rsid w:val="00E11B20"/>
    <w:rsid w:val="00E17FA2"/>
    <w:rsid w:val="00E21DCE"/>
    <w:rsid w:val="00E22330"/>
    <w:rsid w:val="00E30B5A"/>
    <w:rsid w:val="00E30E39"/>
    <w:rsid w:val="00E3123D"/>
    <w:rsid w:val="00E31461"/>
    <w:rsid w:val="00E31D43"/>
    <w:rsid w:val="00E32608"/>
    <w:rsid w:val="00E32C32"/>
    <w:rsid w:val="00E34188"/>
    <w:rsid w:val="00E34B6E"/>
    <w:rsid w:val="00E34DA6"/>
    <w:rsid w:val="00E35559"/>
    <w:rsid w:val="00E3723A"/>
    <w:rsid w:val="00E37860"/>
    <w:rsid w:val="00E41A11"/>
    <w:rsid w:val="00E446F1"/>
    <w:rsid w:val="00E46886"/>
    <w:rsid w:val="00E47AEF"/>
    <w:rsid w:val="00E53B75"/>
    <w:rsid w:val="00E54E3B"/>
    <w:rsid w:val="00E57565"/>
    <w:rsid w:val="00E57661"/>
    <w:rsid w:val="00E57837"/>
    <w:rsid w:val="00E60541"/>
    <w:rsid w:val="00E60D26"/>
    <w:rsid w:val="00E63838"/>
    <w:rsid w:val="00E64434"/>
    <w:rsid w:val="00E67C51"/>
    <w:rsid w:val="00E72EFC"/>
    <w:rsid w:val="00E74516"/>
    <w:rsid w:val="00E757A1"/>
    <w:rsid w:val="00E758EC"/>
    <w:rsid w:val="00E77412"/>
    <w:rsid w:val="00E8234C"/>
    <w:rsid w:val="00E82CC0"/>
    <w:rsid w:val="00E83AA9"/>
    <w:rsid w:val="00E85928"/>
    <w:rsid w:val="00E87822"/>
    <w:rsid w:val="00E90395"/>
    <w:rsid w:val="00E90E49"/>
    <w:rsid w:val="00E917F9"/>
    <w:rsid w:val="00E9291C"/>
    <w:rsid w:val="00E93FFE"/>
    <w:rsid w:val="00E94F8A"/>
    <w:rsid w:val="00E95594"/>
    <w:rsid w:val="00EA3DF1"/>
    <w:rsid w:val="00EA6A8E"/>
    <w:rsid w:val="00EA7A41"/>
    <w:rsid w:val="00EB077B"/>
    <w:rsid w:val="00EB4EA2"/>
    <w:rsid w:val="00EB6D28"/>
    <w:rsid w:val="00EC119E"/>
    <w:rsid w:val="00EC24D5"/>
    <w:rsid w:val="00EC27C6"/>
    <w:rsid w:val="00EC30B7"/>
    <w:rsid w:val="00EC4207"/>
    <w:rsid w:val="00EC5653"/>
    <w:rsid w:val="00EC71CE"/>
    <w:rsid w:val="00ED1006"/>
    <w:rsid w:val="00ED5CC0"/>
    <w:rsid w:val="00EE229C"/>
    <w:rsid w:val="00EE3680"/>
    <w:rsid w:val="00EE4E0F"/>
    <w:rsid w:val="00EF1000"/>
    <w:rsid w:val="00EF18FE"/>
    <w:rsid w:val="00EF4A90"/>
    <w:rsid w:val="00EF5787"/>
    <w:rsid w:val="00EF60D0"/>
    <w:rsid w:val="00EF6FA6"/>
    <w:rsid w:val="00F007CC"/>
    <w:rsid w:val="00F01C7F"/>
    <w:rsid w:val="00F03CB0"/>
    <w:rsid w:val="00F046AC"/>
    <w:rsid w:val="00F0528D"/>
    <w:rsid w:val="00F06C67"/>
    <w:rsid w:val="00F06DFD"/>
    <w:rsid w:val="00F071D1"/>
    <w:rsid w:val="00F07533"/>
    <w:rsid w:val="00F10629"/>
    <w:rsid w:val="00F107E3"/>
    <w:rsid w:val="00F142AA"/>
    <w:rsid w:val="00F15FA5"/>
    <w:rsid w:val="00F206D5"/>
    <w:rsid w:val="00F209B7"/>
    <w:rsid w:val="00F20F5C"/>
    <w:rsid w:val="00F21D18"/>
    <w:rsid w:val="00F22894"/>
    <w:rsid w:val="00F235E5"/>
    <w:rsid w:val="00F2376F"/>
    <w:rsid w:val="00F243D8"/>
    <w:rsid w:val="00F273D4"/>
    <w:rsid w:val="00F30828"/>
    <w:rsid w:val="00F313D6"/>
    <w:rsid w:val="00F34BC5"/>
    <w:rsid w:val="00F36701"/>
    <w:rsid w:val="00F36EE9"/>
    <w:rsid w:val="00F40F0C"/>
    <w:rsid w:val="00F44F6D"/>
    <w:rsid w:val="00F462CD"/>
    <w:rsid w:val="00F4766C"/>
    <w:rsid w:val="00F5042C"/>
    <w:rsid w:val="00F5060E"/>
    <w:rsid w:val="00F507D1"/>
    <w:rsid w:val="00F519CE"/>
    <w:rsid w:val="00F51ADA"/>
    <w:rsid w:val="00F5420A"/>
    <w:rsid w:val="00F56C1E"/>
    <w:rsid w:val="00F57255"/>
    <w:rsid w:val="00F60203"/>
    <w:rsid w:val="00F607C5"/>
    <w:rsid w:val="00F60DEA"/>
    <w:rsid w:val="00F615DB"/>
    <w:rsid w:val="00F6302A"/>
    <w:rsid w:val="00F63950"/>
    <w:rsid w:val="00F64C2B"/>
    <w:rsid w:val="00F651BE"/>
    <w:rsid w:val="00F65AD8"/>
    <w:rsid w:val="00F67F53"/>
    <w:rsid w:val="00F703BE"/>
    <w:rsid w:val="00F70BCA"/>
    <w:rsid w:val="00F71F69"/>
    <w:rsid w:val="00F72B72"/>
    <w:rsid w:val="00F73ADE"/>
    <w:rsid w:val="00F73CF0"/>
    <w:rsid w:val="00F74BB9"/>
    <w:rsid w:val="00F75582"/>
    <w:rsid w:val="00F76EFA"/>
    <w:rsid w:val="00F804BE"/>
    <w:rsid w:val="00F80B30"/>
    <w:rsid w:val="00F80FAD"/>
    <w:rsid w:val="00F817CE"/>
    <w:rsid w:val="00F8456C"/>
    <w:rsid w:val="00F85466"/>
    <w:rsid w:val="00F859D8"/>
    <w:rsid w:val="00F868F5"/>
    <w:rsid w:val="00F86A57"/>
    <w:rsid w:val="00F9056A"/>
    <w:rsid w:val="00F90F8D"/>
    <w:rsid w:val="00F91C97"/>
    <w:rsid w:val="00F92782"/>
    <w:rsid w:val="00F9395F"/>
    <w:rsid w:val="00F93AA9"/>
    <w:rsid w:val="00F949CB"/>
    <w:rsid w:val="00F96985"/>
    <w:rsid w:val="00F97486"/>
    <w:rsid w:val="00F97838"/>
    <w:rsid w:val="00F9792D"/>
    <w:rsid w:val="00FA2BB3"/>
    <w:rsid w:val="00FA3AD7"/>
    <w:rsid w:val="00FB4C80"/>
    <w:rsid w:val="00FB559F"/>
    <w:rsid w:val="00FB6A6A"/>
    <w:rsid w:val="00FC1A28"/>
    <w:rsid w:val="00FC1CC1"/>
    <w:rsid w:val="00FC2B7D"/>
    <w:rsid w:val="00FC390D"/>
    <w:rsid w:val="00FC4C51"/>
    <w:rsid w:val="00FC7429"/>
    <w:rsid w:val="00FC774D"/>
    <w:rsid w:val="00FD07F6"/>
    <w:rsid w:val="00FD1EC8"/>
    <w:rsid w:val="00FD2A3F"/>
    <w:rsid w:val="00FD311C"/>
    <w:rsid w:val="00FD47ED"/>
    <w:rsid w:val="00FD74DB"/>
    <w:rsid w:val="00FD7660"/>
    <w:rsid w:val="00FE014A"/>
    <w:rsid w:val="00FE0655"/>
    <w:rsid w:val="00FE2365"/>
    <w:rsid w:val="00FE37D7"/>
    <w:rsid w:val="00FE4C7B"/>
    <w:rsid w:val="00FE71EF"/>
    <w:rsid w:val="00FE7336"/>
    <w:rsid w:val="00FE787C"/>
    <w:rsid w:val="00FF1503"/>
    <w:rsid w:val="00FF1EE5"/>
    <w:rsid w:val="00FF45A5"/>
    <w:rsid w:val="00FF5247"/>
    <w:rsid w:val="00FF5C91"/>
    <w:rsid w:val="00FF6412"/>
    <w:rsid w:val="03D28E91"/>
    <w:rsid w:val="05491C25"/>
    <w:rsid w:val="37A405FF"/>
    <w:rsid w:val="506AFD23"/>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94D59DE4-0651-407D-BEBF-F78A32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451"/>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03E2A"/>
    <w:pPr>
      <w:spacing w:after="0"/>
      <w:ind w:left="720"/>
    </w:pPr>
    <w:rPr>
      <w:rFonts w:eastAsia="Calibri"/>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103E2A"/>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styleId="Mention">
    <w:name w:val="Mention"/>
    <w:basedOn w:val="DefaultParagraphFont"/>
    <w:uiPriority w:val="99"/>
    <w:unhideWhenUsed/>
    <w:rsid w:val="00F34BC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1676</TotalTime>
  <Pages>2</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4779</CharactersWithSpaces>
  <SharedDoc>false</SharedDoc>
  <HLinks>
    <vt:vector size="12" baseType="variant">
      <vt:variant>
        <vt:i4>1245233</vt:i4>
      </vt:variant>
      <vt:variant>
        <vt:i4>8</vt:i4>
      </vt:variant>
      <vt:variant>
        <vt:i4>0</vt:i4>
      </vt:variant>
      <vt:variant>
        <vt:i4>5</vt:i4>
      </vt:variant>
      <vt:variant>
        <vt:lpwstr/>
      </vt:variant>
      <vt:variant>
        <vt:lpwstr>_Toc127453219</vt:lpwstr>
      </vt:variant>
      <vt:variant>
        <vt:i4>1048625</vt:i4>
      </vt:variant>
      <vt:variant>
        <vt:i4>2</vt:i4>
      </vt:variant>
      <vt:variant>
        <vt:i4>0</vt:i4>
      </vt:variant>
      <vt:variant>
        <vt:i4>5</vt:i4>
      </vt:variant>
      <vt:variant>
        <vt:lpwstr/>
      </vt:variant>
      <vt:variant>
        <vt:lpwstr>_Toc127453223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593</cp:revision>
  <cp:lastPrinted>2008-01-31T16:09:00Z</cp:lastPrinted>
  <dcterms:created xsi:type="dcterms:W3CDTF">2022-06-27T21:18:00Z</dcterms:created>
  <dcterms:modified xsi:type="dcterms:W3CDTF">2023-02-17T08:08:00Z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